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4916" w14:textId="6ECADBC3" w:rsidR="00DC0CC8" w:rsidRPr="00BA3A39" w:rsidRDefault="007F516A" w:rsidP="00A62C1A">
      <w:pPr>
        <w:pBdr>
          <w:bottom w:val="single" w:sz="12" w:space="1" w:color="auto"/>
        </w:pBdr>
        <w:spacing w:after="0" w:line="276" w:lineRule="auto"/>
        <w:rPr>
          <w:rFonts w:cstheme="minorHAnsi"/>
          <w:b/>
        </w:rPr>
      </w:pPr>
      <w:r w:rsidRPr="00BA3A39">
        <w:rPr>
          <w:rFonts w:cstheme="minorHAnsi"/>
          <w:b/>
        </w:rPr>
        <w:t>SCOPE OF WORK</w:t>
      </w:r>
    </w:p>
    <w:p w14:paraId="29CFA6DD" w14:textId="77777777" w:rsidR="00DC0CC8" w:rsidRPr="00BA3A39" w:rsidRDefault="00DC0CC8" w:rsidP="00DC0CC8">
      <w:pPr>
        <w:spacing w:after="0" w:line="276" w:lineRule="auto"/>
        <w:rPr>
          <w:rFonts w:cstheme="minorHAnsi"/>
        </w:rPr>
      </w:pPr>
    </w:p>
    <w:p w14:paraId="1E4125E8" w14:textId="3CB82077" w:rsidR="00DC0CC8" w:rsidRPr="00BA3A39" w:rsidRDefault="00BE2185" w:rsidP="00DC0CC8">
      <w:pPr>
        <w:pStyle w:val="ListParagraph"/>
        <w:numPr>
          <w:ilvl w:val="0"/>
          <w:numId w:val="1"/>
        </w:numPr>
        <w:spacing w:after="0" w:line="276" w:lineRule="auto"/>
        <w:ind w:left="360"/>
        <w:rPr>
          <w:rFonts w:cstheme="minorHAnsi"/>
          <w:b/>
        </w:rPr>
      </w:pPr>
      <w:r w:rsidRPr="00BA3A39">
        <w:rPr>
          <w:rFonts w:cstheme="minorHAnsi"/>
          <w:b/>
        </w:rPr>
        <w:t>GENERAL INFORMATION</w:t>
      </w:r>
    </w:p>
    <w:p w14:paraId="0BAF72D2" w14:textId="77777777" w:rsidR="00602254" w:rsidRPr="00BA3A39" w:rsidRDefault="00602254" w:rsidP="00DC0CC8">
      <w:pPr>
        <w:tabs>
          <w:tab w:val="left" w:pos="2520"/>
          <w:tab w:val="left" w:pos="2700"/>
        </w:tabs>
        <w:spacing w:after="0" w:line="276" w:lineRule="auto"/>
        <w:ind w:left="2700" w:hanging="2340"/>
        <w:rPr>
          <w:rFonts w:cstheme="minorHAnsi"/>
        </w:rPr>
        <w:sectPr w:rsidR="00602254" w:rsidRPr="00BA3A39" w:rsidSect="009E485D">
          <w:headerReference w:type="default" r:id="rId12"/>
          <w:footerReference w:type="default" r:id="rId13"/>
          <w:type w:val="continuous"/>
          <w:pgSz w:w="11906" w:h="16838" w:code="9"/>
          <w:pgMar w:top="1440" w:right="1440" w:bottom="1440" w:left="1440" w:header="720" w:footer="720" w:gutter="0"/>
          <w:cols w:space="720"/>
          <w:docGrid w:linePitch="360"/>
        </w:sectPr>
      </w:pPr>
    </w:p>
    <w:p w14:paraId="369A6B49" w14:textId="77777777" w:rsidR="00602254" w:rsidRPr="00BA3A39" w:rsidRDefault="00602254" w:rsidP="00DC0CC8">
      <w:pPr>
        <w:tabs>
          <w:tab w:val="left" w:pos="2520"/>
          <w:tab w:val="left" w:pos="2700"/>
        </w:tabs>
        <w:spacing w:after="0" w:line="276" w:lineRule="auto"/>
        <w:ind w:left="2700" w:hanging="2340"/>
        <w:rPr>
          <w:rFonts w:cstheme="minorHAnsi"/>
        </w:rPr>
      </w:pPr>
    </w:p>
    <w:tbl>
      <w:tblPr>
        <w:tblStyle w:val="TableGrid"/>
        <w:tblW w:w="8550" w:type="dxa"/>
        <w:tblInd w:w="355" w:type="dxa"/>
        <w:tblLook w:val="04A0" w:firstRow="1" w:lastRow="0" w:firstColumn="1" w:lastColumn="0" w:noHBand="0" w:noVBand="1"/>
      </w:tblPr>
      <w:tblGrid>
        <w:gridCol w:w="2759"/>
        <w:gridCol w:w="5791"/>
      </w:tblGrid>
      <w:tr w:rsidR="00602254" w:rsidRPr="00BA3A39" w14:paraId="2699DF1E" w14:textId="77777777" w:rsidTr="00BA3A39">
        <w:trPr>
          <w:trHeight w:val="1219"/>
        </w:trPr>
        <w:tc>
          <w:tcPr>
            <w:tcW w:w="2759" w:type="dxa"/>
          </w:tcPr>
          <w:p w14:paraId="22360CCD" w14:textId="7821DB55" w:rsidR="00602254" w:rsidRPr="00BA3A39" w:rsidRDefault="4B2225DD" w:rsidP="399BF74A">
            <w:pPr>
              <w:tabs>
                <w:tab w:val="left" w:pos="2520"/>
                <w:tab w:val="left" w:pos="2700"/>
              </w:tabs>
              <w:spacing w:line="276" w:lineRule="auto"/>
              <w:rPr>
                <w:rFonts w:cstheme="minorHAnsi"/>
                <w:i/>
                <w:iCs/>
              </w:rPr>
            </w:pPr>
            <w:r w:rsidRPr="00BA3A39">
              <w:rPr>
                <w:rFonts w:cstheme="minorHAnsi"/>
                <w:i/>
                <w:iCs/>
              </w:rPr>
              <w:t>Title of STTA</w:t>
            </w:r>
          </w:p>
        </w:tc>
        <w:tc>
          <w:tcPr>
            <w:tcW w:w="5791" w:type="dxa"/>
          </w:tcPr>
          <w:p w14:paraId="0E95DF08" w14:textId="65248D4E" w:rsidR="00602254" w:rsidRPr="00BA3A39" w:rsidRDefault="00020A32" w:rsidP="00BA3A39">
            <w:pPr>
              <w:spacing w:line="360" w:lineRule="auto"/>
              <w:rPr>
                <w:rFonts w:cstheme="minorHAnsi"/>
              </w:rPr>
            </w:pPr>
            <w:r w:rsidRPr="00BA3A39">
              <w:rPr>
                <w:rFonts w:cstheme="minorHAnsi"/>
                <w:shd w:val="clear" w:color="auto" w:fill="FFFFFF"/>
              </w:rPr>
              <w:t xml:space="preserve">Developing Policy Recommendations on Forestry and Water resources </w:t>
            </w:r>
            <w:proofErr w:type="gramStart"/>
            <w:r w:rsidR="008D1902" w:rsidRPr="00BA3A39">
              <w:rPr>
                <w:rFonts w:cstheme="minorHAnsi"/>
                <w:shd w:val="clear" w:color="auto" w:fill="FFFFFF"/>
              </w:rPr>
              <w:t xml:space="preserve">for </w:t>
            </w:r>
            <w:r w:rsidRPr="00BA3A39">
              <w:rPr>
                <w:rFonts w:cstheme="minorHAnsi"/>
                <w:shd w:val="clear" w:color="auto" w:fill="FFFFFF"/>
              </w:rPr>
              <w:t xml:space="preserve"> National</w:t>
            </w:r>
            <w:proofErr w:type="gramEnd"/>
            <w:r w:rsidRPr="00BA3A39">
              <w:rPr>
                <w:rFonts w:cstheme="minorHAnsi"/>
                <w:shd w:val="clear" w:color="auto" w:fill="FFFFFF"/>
              </w:rPr>
              <w:t xml:space="preserve"> Long-term Development Plan 2026-2045</w:t>
            </w:r>
          </w:p>
        </w:tc>
      </w:tr>
      <w:tr w:rsidR="00602254" w:rsidRPr="00BA3A39" w14:paraId="44E6DE89" w14:textId="77777777" w:rsidTr="00BA3A39">
        <w:tc>
          <w:tcPr>
            <w:tcW w:w="2759" w:type="dxa"/>
          </w:tcPr>
          <w:p w14:paraId="4AFD9961" w14:textId="153F2E8D" w:rsidR="00602254" w:rsidRPr="00BA3A39" w:rsidRDefault="27BE62D9" w:rsidP="00DC0CC8">
            <w:pPr>
              <w:tabs>
                <w:tab w:val="left" w:pos="2520"/>
                <w:tab w:val="left" w:pos="2700"/>
              </w:tabs>
              <w:spacing w:line="276" w:lineRule="auto"/>
              <w:rPr>
                <w:rFonts w:cstheme="minorHAnsi"/>
              </w:rPr>
            </w:pPr>
            <w:r w:rsidRPr="00BA3A39">
              <w:rPr>
                <w:rFonts w:cstheme="minorHAnsi"/>
              </w:rPr>
              <w:t>Activity Code</w:t>
            </w:r>
            <w:r w:rsidR="54B06751" w:rsidRPr="00BA3A39">
              <w:rPr>
                <w:rFonts w:cstheme="minorHAnsi"/>
              </w:rPr>
              <w:t>:</w:t>
            </w:r>
          </w:p>
        </w:tc>
        <w:tc>
          <w:tcPr>
            <w:tcW w:w="5791" w:type="dxa"/>
          </w:tcPr>
          <w:p w14:paraId="7DF1EB90" w14:textId="28A333CB" w:rsidR="00602254" w:rsidRPr="00BA3A39" w:rsidRDefault="00776B6F" w:rsidP="3F4BEBAD">
            <w:pPr>
              <w:spacing w:line="276" w:lineRule="auto"/>
              <w:ind w:left="156" w:hanging="156"/>
              <w:rPr>
                <w:rFonts w:cstheme="minorHAnsi"/>
                <w:color w:val="4472C4" w:themeColor="accent1"/>
              </w:rPr>
            </w:pPr>
            <w:r w:rsidRPr="00BA3A39">
              <w:rPr>
                <w:rFonts w:cstheme="minorHAnsi"/>
              </w:rPr>
              <w:t>STTA-xx-xx</w:t>
            </w:r>
          </w:p>
        </w:tc>
      </w:tr>
      <w:tr w:rsidR="00602254" w:rsidRPr="00BA3A39" w14:paraId="7BB0A440" w14:textId="77777777" w:rsidTr="00BA3A39">
        <w:tc>
          <w:tcPr>
            <w:tcW w:w="2759" w:type="dxa"/>
          </w:tcPr>
          <w:p w14:paraId="2B7C114D" w14:textId="19A00818" w:rsidR="00602254" w:rsidRPr="00BA3A39" w:rsidRDefault="00602254" w:rsidP="00DC0CC8">
            <w:pPr>
              <w:tabs>
                <w:tab w:val="left" w:pos="2520"/>
                <w:tab w:val="left" w:pos="2700"/>
              </w:tabs>
              <w:spacing w:line="276" w:lineRule="auto"/>
              <w:rPr>
                <w:rFonts w:cstheme="minorHAnsi"/>
              </w:rPr>
            </w:pPr>
            <w:r w:rsidRPr="00BA3A39">
              <w:rPr>
                <w:rFonts w:cstheme="minorHAnsi"/>
              </w:rPr>
              <w:t>Work Plan Ref. No.</w:t>
            </w:r>
            <w:r w:rsidRPr="00BA3A39">
              <w:rPr>
                <w:rFonts w:cstheme="minorHAnsi"/>
              </w:rPr>
              <w:tab/>
            </w:r>
          </w:p>
        </w:tc>
        <w:tc>
          <w:tcPr>
            <w:tcW w:w="5791" w:type="dxa"/>
            <w:shd w:val="clear" w:color="auto" w:fill="FFFFFF" w:themeFill="background1"/>
          </w:tcPr>
          <w:p w14:paraId="51B08379" w14:textId="66D36C92" w:rsidR="00602254" w:rsidRPr="00BA3A39" w:rsidRDefault="000920D0" w:rsidP="009E3B16">
            <w:pPr>
              <w:spacing w:line="276" w:lineRule="auto"/>
              <w:rPr>
                <w:rFonts w:cstheme="minorHAnsi"/>
                <w:highlight w:val="lightGray"/>
              </w:rPr>
            </w:pPr>
            <w:r w:rsidRPr="00BA3A39">
              <w:rPr>
                <w:rFonts w:cstheme="minorHAnsi"/>
              </w:rPr>
              <w:t>N.2</w:t>
            </w:r>
          </w:p>
        </w:tc>
      </w:tr>
      <w:tr w:rsidR="00602254" w:rsidRPr="00BA3A39" w14:paraId="3C238C74" w14:textId="77777777" w:rsidTr="00BA3A39">
        <w:tc>
          <w:tcPr>
            <w:tcW w:w="2759" w:type="dxa"/>
          </w:tcPr>
          <w:p w14:paraId="7398B90F" w14:textId="3BFC5B4E" w:rsidR="00602254" w:rsidRPr="00BA3A39" w:rsidRDefault="00CD18A0" w:rsidP="00DC0CC8">
            <w:pPr>
              <w:tabs>
                <w:tab w:val="left" w:pos="2520"/>
                <w:tab w:val="left" w:pos="2700"/>
              </w:tabs>
              <w:spacing w:line="276" w:lineRule="auto"/>
              <w:rPr>
                <w:rFonts w:cstheme="minorHAnsi"/>
              </w:rPr>
            </w:pPr>
            <w:r w:rsidRPr="00BA3A39">
              <w:rPr>
                <w:rFonts w:cstheme="minorHAnsi"/>
              </w:rPr>
              <w:t>Estimated p</w:t>
            </w:r>
            <w:r w:rsidR="00602254" w:rsidRPr="00BA3A39">
              <w:rPr>
                <w:rFonts w:cstheme="minorHAnsi"/>
              </w:rPr>
              <w:t>eriod of working</w:t>
            </w:r>
          </w:p>
        </w:tc>
        <w:tc>
          <w:tcPr>
            <w:tcW w:w="5791" w:type="dxa"/>
          </w:tcPr>
          <w:p w14:paraId="45006B5C" w14:textId="710ED2BA" w:rsidR="00602254" w:rsidRPr="00BA3A39" w:rsidRDefault="00BA3A39" w:rsidP="00602254">
            <w:pPr>
              <w:spacing w:line="276" w:lineRule="auto"/>
              <w:ind w:left="156" w:hanging="156"/>
              <w:rPr>
                <w:rFonts w:cstheme="minorHAnsi"/>
                <w:highlight w:val="lightGray"/>
              </w:rPr>
            </w:pPr>
            <w:r w:rsidRPr="00BA3A39">
              <w:rPr>
                <w:rFonts w:cstheme="minorHAnsi"/>
                <w:shd w:val="clear" w:color="auto" w:fill="FFFFFF"/>
              </w:rPr>
              <w:t>immediately</w:t>
            </w:r>
            <w:r w:rsidR="009E3B16" w:rsidRPr="00BA3A39">
              <w:rPr>
                <w:rFonts w:cstheme="minorHAnsi"/>
                <w:shd w:val="clear" w:color="auto" w:fill="FFFFFF"/>
              </w:rPr>
              <w:t xml:space="preserve"> </w:t>
            </w:r>
            <w:r w:rsidR="00602254" w:rsidRPr="00BA3A39">
              <w:rPr>
                <w:rFonts w:cstheme="minorHAnsi"/>
              </w:rPr>
              <w:t>to</w:t>
            </w:r>
            <w:r w:rsidR="00BE2185" w:rsidRPr="00BA3A39">
              <w:rPr>
                <w:rFonts w:cstheme="minorHAnsi"/>
              </w:rPr>
              <w:t xml:space="preserve"> </w:t>
            </w:r>
            <w:r w:rsidR="009E3B16" w:rsidRPr="00BA3A39">
              <w:rPr>
                <w:rFonts w:cstheme="minorHAnsi"/>
              </w:rPr>
              <w:t xml:space="preserve">31 </w:t>
            </w:r>
            <w:r w:rsidR="001340B8" w:rsidRPr="00BA3A39">
              <w:rPr>
                <w:rFonts w:cstheme="minorHAnsi"/>
              </w:rPr>
              <w:t>March 2024</w:t>
            </w:r>
          </w:p>
        </w:tc>
      </w:tr>
      <w:tr w:rsidR="00602254" w:rsidRPr="00BA3A39" w14:paraId="23AF8B6D" w14:textId="77777777" w:rsidTr="00BA3A39">
        <w:tc>
          <w:tcPr>
            <w:tcW w:w="2759" w:type="dxa"/>
          </w:tcPr>
          <w:p w14:paraId="73E30CBC" w14:textId="633BAABF" w:rsidR="00602254" w:rsidRPr="00BA3A39" w:rsidRDefault="00602254" w:rsidP="00602254">
            <w:pPr>
              <w:tabs>
                <w:tab w:val="left" w:pos="2520"/>
                <w:tab w:val="left" w:pos="2700"/>
              </w:tabs>
              <w:spacing w:line="276" w:lineRule="auto"/>
              <w:rPr>
                <w:rFonts w:cstheme="minorHAnsi"/>
              </w:rPr>
            </w:pPr>
            <w:r w:rsidRPr="00BA3A39">
              <w:rPr>
                <w:rFonts w:cstheme="minorHAnsi"/>
              </w:rPr>
              <w:t xml:space="preserve">Number </w:t>
            </w:r>
            <w:r w:rsidR="00302989" w:rsidRPr="00BA3A39">
              <w:rPr>
                <w:rFonts w:cstheme="minorHAnsi"/>
              </w:rPr>
              <w:t xml:space="preserve">of days </w:t>
            </w:r>
            <w:r w:rsidRPr="00BA3A39">
              <w:rPr>
                <w:rFonts w:cstheme="minorHAnsi"/>
              </w:rPr>
              <w:t>of LOE</w:t>
            </w:r>
          </w:p>
        </w:tc>
        <w:tc>
          <w:tcPr>
            <w:tcW w:w="5791" w:type="dxa"/>
          </w:tcPr>
          <w:p w14:paraId="686C741E" w14:textId="0C3534C6" w:rsidR="00602254" w:rsidRPr="00BA3A39" w:rsidRDefault="00020A32" w:rsidP="00602254">
            <w:pPr>
              <w:spacing w:line="276" w:lineRule="auto"/>
              <w:ind w:left="156" w:hanging="156"/>
              <w:rPr>
                <w:rFonts w:cstheme="minorHAnsi"/>
                <w:highlight w:val="lightGray"/>
              </w:rPr>
            </w:pPr>
            <w:r w:rsidRPr="00BA3A39">
              <w:rPr>
                <w:rFonts w:cstheme="minorHAnsi"/>
              </w:rPr>
              <w:t>2</w:t>
            </w:r>
            <w:r w:rsidR="00302989" w:rsidRPr="00BA3A39">
              <w:rPr>
                <w:rFonts w:cstheme="minorHAnsi"/>
              </w:rPr>
              <w:t>60 d</w:t>
            </w:r>
            <w:r w:rsidR="00602254" w:rsidRPr="00BA3A39">
              <w:rPr>
                <w:rFonts w:cstheme="minorHAnsi"/>
              </w:rPr>
              <w:t>ays</w:t>
            </w:r>
            <w:r w:rsidR="00302989" w:rsidRPr="00BA3A39">
              <w:rPr>
                <w:rFonts w:cstheme="minorHAnsi"/>
              </w:rPr>
              <w:t xml:space="preserve"> (130 days per consultant) </w:t>
            </w:r>
          </w:p>
        </w:tc>
      </w:tr>
    </w:tbl>
    <w:p w14:paraId="1DFCE79F" w14:textId="64D49CBB" w:rsidR="00DC0CC8" w:rsidRPr="00BA3A39" w:rsidRDefault="00DC0CC8" w:rsidP="00DC0CC8">
      <w:pPr>
        <w:pStyle w:val="ListParagraph"/>
        <w:spacing w:after="0" w:line="276" w:lineRule="auto"/>
        <w:ind w:left="360"/>
        <w:rPr>
          <w:rFonts w:cstheme="minorHAnsi"/>
          <w:b/>
        </w:rPr>
      </w:pPr>
    </w:p>
    <w:p w14:paraId="0A4E7F21" w14:textId="7FB67354" w:rsidR="00DC0CC8" w:rsidRPr="00BA3A39" w:rsidRDefault="00BE2185" w:rsidP="00293F7F">
      <w:pPr>
        <w:pStyle w:val="ListParagraph"/>
        <w:numPr>
          <w:ilvl w:val="0"/>
          <w:numId w:val="1"/>
        </w:numPr>
        <w:spacing w:after="0" w:line="276" w:lineRule="auto"/>
        <w:ind w:left="360"/>
        <w:rPr>
          <w:rFonts w:cstheme="minorHAnsi"/>
          <w:b/>
        </w:rPr>
      </w:pPr>
      <w:r w:rsidRPr="00BA3A39">
        <w:rPr>
          <w:rFonts w:cstheme="minorHAnsi"/>
          <w:b/>
        </w:rPr>
        <w:t>CONTEXT</w:t>
      </w:r>
    </w:p>
    <w:p w14:paraId="549340A5" w14:textId="77777777" w:rsidR="00293F7F" w:rsidRPr="00BA3A39" w:rsidRDefault="00293F7F" w:rsidP="00293F7F">
      <w:pPr>
        <w:pStyle w:val="ListParagraph"/>
        <w:spacing w:after="0" w:line="276" w:lineRule="auto"/>
        <w:ind w:left="360"/>
        <w:jc w:val="both"/>
        <w:rPr>
          <w:rFonts w:cstheme="minorHAnsi"/>
        </w:rPr>
      </w:pPr>
    </w:p>
    <w:p w14:paraId="4002453B" w14:textId="063759C8" w:rsidR="00020A32" w:rsidRPr="00BA3A39" w:rsidRDefault="00020A32" w:rsidP="00020A32">
      <w:pPr>
        <w:pStyle w:val="ListParagraph"/>
        <w:spacing w:after="0" w:line="276" w:lineRule="auto"/>
        <w:ind w:left="360"/>
        <w:jc w:val="both"/>
        <w:rPr>
          <w:rFonts w:cstheme="minorHAnsi"/>
        </w:rPr>
      </w:pPr>
      <w:r w:rsidRPr="00BA3A39">
        <w:rPr>
          <w:rFonts w:cstheme="minorHAnsi"/>
        </w:rPr>
        <w:t xml:space="preserve">USAID SEGAR is a five-year (2020 – 2025) </w:t>
      </w:r>
      <w:r w:rsidR="002654EA" w:rsidRPr="00BA3A39">
        <w:rPr>
          <w:rFonts w:cstheme="minorHAnsi"/>
        </w:rPr>
        <w:t xml:space="preserve">Activity </w:t>
      </w:r>
      <w:r w:rsidRPr="00BA3A39">
        <w:rPr>
          <w:rFonts w:cstheme="minorHAnsi"/>
        </w:rPr>
        <w:t>designed to advance Indonesia</w:t>
      </w:r>
      <w:r w:rsidR="009A5788" w:rsidRPr="00BA3A39">
        <w:rPr>
          <w:rFonts w:cstheme="minorHAnsi"/>
        </w:rPr>
        <w:t>’s</w:t>
      </w:r>
      <w:r w:rsidRPr="00BA3A39">
        <w:rPr>
          <w:rFonts w:cstheme="minorHAnsi"/>
        </w:rPr>
        <w:t xml:space="preserve"> development objectives in balancing biodiversity conservation and sustainable land use with inclusive economic and livelihoods development. To accomplish this, targeted subnational jurisdictions with high conservation values and high carbon stock</w:t>
      </w:r>
      <w:r w:rsidR="002654EA" w:rsidRPr="00BA3A39">
        <w:rPr>
          <w:rFonts w:cstheme="minorHAnsi"/>
        </w:rPr>
        <w:t>s</w:t>
      </w:r>
      <w:r w:rsidRPr="00BA3A39">
        <w:rPr>
          <w:rFonts w:cstheme="minorHAnsi"/>
        </w:rPr>
        <w:t xml:space="preserve"> will be under improved management of natural resources that measurably conserves biodiversity, decreases greenhouse gas emissions from unsustainable land use, and promotes sustainable and inclusive economic growth. The overarching USAID SEGAR intervention strategy is based on the belief that better environmental governance, reduced GHG emissions and the conservation of biodiversity in Indonesia involves more effective participation and action by a broad range of stakeholders including the government, communities, and their representative bodies, as well as private companies, and smallholders.</w:t>
      </w:r>
    </w:p>
    <w:p w14:paraId="3226CA84" w14:textId="77777777" w:rsidR="00020A32" w:rsidRPr="00BA3A39" w:rsidRDefault="00020A32" w:rsidP="00020A32">
      <w:pPr>
        <w:spacing w:after="0" w:line="276" w:lineRule="auto"/>
        <w:ind w:left="360"/>
        <w:rPr>
          <w:rFonts w:eastAsia="Calibri" w:cstheme="minorHAnsi"/>
          <w:color w:val="000000" w:themeColor="text1"/>
        </w:rPr>
      </w:pPr>
    </w:p>
    <w:p w14:paraId="1533FAE1" w14:textId="0C1408AB" w:rsidR="00020A32" w:rsidRPr="00BA3A39" w:rsidRDefault="00755AA1" w:rsidP="00020A32">
      <w:pPr>
        <w:spacing w:after="0" w:line="276" w:lineRule="auto"/>
        <w:ind w:left="360"/>
        <w:rPr>
          <w:rFonts w:eastAsia="Calibri" w:cstheme="minorHAnsi"/>
          <w:color w:val="000000" w:themeColor="text1"/>
        </w:rPr>
      </w:pPr>
      <w:r w:rsidRPr="00BA3A39">
        <w:rPr>
          <w:rFonts w:eastAsia="Calibri" w:cstheme="minorHAnsi"/>
          <w:color w:val="000000" w:themeColor="text1"/>
        </w:rPr>
        <w:t xml:space="preserve">As part of its support to improve </w:t>
      </w:r>
      <w:r w:rsidR="00730920" w:rsidRPr="00BA3A39">
        <w:rPr>
          <w:rFonts w:eastAsia="Calibri" w:cstheme="minorHAnsi"/>
          <w:color w:val="000000" w:themeColor="text1"/>
        </w:rPr>
        <w:t xml:space="preserve">environmental planning </w:t>
      </w:r>
      <w:r w:rsidR="00020A32" w:rsidRPr="00BA3A39">
        <w:rPr>
          <w:rFonts w:eastAsia="Calibri" w:cstheme="minorHAnsi"/>
          <w:color w:val="000000" w:themeColor="text1"/>
        </w:rPr>
        <w:t>in Year 2</w:t>
      </w:r>
      <w:r w:rsidR="00730920" w:rsidRPr="00BA3A39">
        <w:rPr>
          <w:rFonts w:eastAsia="Calibri" w:cstheme="minorHAnsi"/>
          <w:color w:val="000000" w:themeColor="text1"/>
        </w:rPr>
        <w:t>,</w:t>
      </w:r>
      <w:r w:rsidR="00020A32" w:rsidRPr="00BA3A39">
        <w:rPr>
          <w:rFonts w:eastAsia="Calibri" w:cstheme="minorHAnsi"/>
          <w:color w:val="000000" w:themeColor="text1"/>
        </w:rPr>
        <w:t xml:space="preserve"> the Activity will assist the Indonesian Ministry of National Development Planning (</w:t>
      </w:r>
      <w:proofErr w:type="spellStart"/>
      <w:r w:rsidR="00020A32" w:rsidRPr="00BA3A39">
        <w:rPr>
          <w:rFonts w:eastAsia="Calibri" w:cstheme="minorHAnsi"/>
          <w:color w:val="000000" w:themeColor="text1"/>
        </w:rPr>
        <w:t>Bappenas</w:t>
      </w:r>
      <w:proofErr w:type="spellEnd"/>
      <w:r w:rsidR="00020A32" w:rsidRPr="00BA3A39">
        <w:rPr>
          <w:rFonts w:eastAsia="Calibri" w:cstheme="minorHAnsi"/>
          <w:color w:val="000000" w:themeColor="text1"/>
        </w:rPr>
        <w:t>) in developing policy recommendation</w:t>
      </w:r>
      <w:r w:rsidR="00730920" w:rsidRPr="00BA3A39">
        <w:rPr>
          <w:rFonts w:eastAsia="Calibri" w:cstheme="minorHAnsi"/>
          <w:color w:val="000000" w:themeColor="text1"/>
        </w:rPr>
        <w:t>s</w:t>
      </w:r>
      <w:r w:rsidR="00020A32" w:rsidRPr="00BA3A39">
        <w:rPr>
          <w:rFonts w:eastAsia="Calibri" w:cstheme="minorHAnsi"/>
          <w:color w:val="000000" w:themeColor="text1"/>
        </w:rPr>
        <w:t xml:space="preserve"> on </w:t>
      </w:r>
      <w:r w:rsidR="00730920" w:rsidRPr="00BA3A39">
        <w:rPr>
          <w:rFonts w:eastAsia="Calibri" w:cstheme="minorHAnsi"/>
          <w:color w:val="000000" w:themeColor="text1"/>
        </w:rPr>
        <w:t>the f</w:t>
      </w:r>
      <w:r w:rsidR="00020A32" w:rsidRPr="00BA3A39">
        <w:rPr>
          <w:rFonts w:eastAsia="Calibri" w:cstheme="minorHAnsi"/>
          <w:color w:val="000000" w:themeColor="text1"/>
        </w:rPr>
        <w:t>orest and water resources sector</w:t>
      </w:r>
      <w:r w:rsidR="00730920" w:rsidRPr="00BA3A39">
        <w:rPr>
          <w:rFonts w:eastAsia="Calibri" w:cstheme="minorHAnsi"/>
          <w:color w:val="000000" w:themeColor="text1"/>
        </w:rPr>
        <w:t>s</w:t>
      </w:r>
      <w:r w:rsidR="00020A32" w:rsidRPr="00BA3A39">
        <w:rPr>
          <w:rFonts w:eastAsia="Calibri" w:cstheme="minorHAnsi"/>
          <w:color w:val="000000" w:themeColor="text1"/>
        </w:rPr>
        <w:t xml:space="preserve"> </w:t>
      </w:r>
      <w:r w:rsidR="00E911D0" w:rsidRPr="00BA3A39">
        <w:rPr>
          <w:rFonts w:eastAsia="Calibri" w:cstheme="minorHAnsi"/>
          <w:color w:val="000000" w:themeColor="text1"/>
        </w:rPr>
        <w:t xml:space="preserve">to underpin improved </w:t>
      </w:r>
      <w:r w:rsidR="00AD62D1" w:rsidRPr="00BA3A39">
        <w:rPr>
          <w:rFonts w:eastAsia="Calibri" w:cstheme="minorHAnsi"/>
          <w:color w:val="000000" w:themeColor="text1"/>
        </w:rPr>
        <w:t>N</w:t>
      </w:r>
      <w:r w:rsidR="000015F5" w:rsidRPr="00BA3A39">
        <w:rPr>
          <w:rFonts w:eastAsia="Calibri" w:cstheme="minorHAnsi"/>
          <w:color w:val="000000" w:themeColor="text1"/>
        </w:rPr>
        <w:t xml:space="preserve">ational </w:t>
      </w:r>
      <w:r w:rsidR="00AD62D1" w:rsidRPr="00BA3A39">
        <w:rPr>
          <w:rFonts w:eastAsia="Calibri" w:cstheme="minorHAnsi"/>
          <w:color w:val="000000" w:themeColor="text1"/>
        </w:rPr>
        <w:t>L</w:t>
      </w:r>
      <w:r w:rsidR="00020A32" w:rsidRPr="00BA3A39">
        <w:rPr>
          <w:rFonts w:eastAsia="Calibri" w:cstheme="minorHAnsi"/>
          <w:color w:val="000000" w:themeColor="text1"/>
        </w:rPr>
        <w:t xml:space="preserve">ong-term </w:t>
      </w:r>
      <w:r w:rsidR="00AD62D1" w:rsidRPr="00BA3A39">
        <w:rPr>
          <w:rFonts w:eastAsia="Calibri" w:cstheme="minorHAnsi"/>
          <w:color w:val="000000" w:themeColor="text1"/>
        </w:rPr>
        <w:t>D</w:t>
      </w:r>
      <w:r w:rsidR="00020A32" w:rsidRPr="00BA3A39">
        <w:rPr>
          <w:rFonts w:eastAsia="Calibri" w:cstheme="minorHAnsi"/>
          <w:color w:val="000000" w:themeColor="text1"/>
        </w:rPr>
        <w:t xml:space="preserve">evelopment </w:t>
      </w:r>
      <w:r w:rsidR="00AD62D1" w:rsidRPr="00BA3A39">
        <w:rPr>
          <w:rFonts w:eastAsia="Calibri" w:cstheme="minorHAnsi"/>
          <w:color w:val="000000" w:themeColor="text1"/>
        </w:rPr>
        <w:t>P</w:t>
      </w:r>
      <w:r w:rsidR="00020A32" w:rsidRPr="00BA3A39">
        <w:rPr>
          <w:rFonts w:eastAsia="Calibri" w:cstheme="minorHAnsi"/>
          <w:color w:val="000000" w:themeColor="text1"/>
        </w:rPr>
        <w:t>lan (2026 – 2045)</w:t>
      </w:r>
      <w:r w:rsidR="009A5788" w:rsidRPr="00BA3A39">
        <w:rPr>
          <w:rFonts w:eastAsia="Calibri" w:cstheme="minorHAnsi"/>
          <w:color w:val="000000" w:themeColor="text1"/>
        </w:rPr>
        <w:t xml:space="preserve">. </w:t>
      </w:r>
      <w:r w:rsidR="00020A32" w:rsidRPr="00BA3A39">
        <w:rPr>
          <w:rFonts w:eastAsia="Calibri" w:cstheme="minorHAnsi"/>
          <w:color w:val="000000" w:themeColor="text1"/>
        </w:rPr>
        <w:t>The</w:t>
      </w:r>
      <w:r w:rsidR="009A5788" w:rsidRPr="00BA3A39">
        <w:rPr>
          <w:rFonts w:eastAsia="Calibri" w:cstheme="minorHAnsi"/>
          <w:color w:val="000000" w:themeColor="text1"/>
        </w:rPr>
        <w:t>se</w:t>
      </w:r>
      <w:r w:rsidR="00020A32" w:rsidRPr="00BA3A39">
        <w:rPr>
          <w:rFonts w:eastAsia="Calibri" w:cstheme="minorHAnsi"/>
          <w:color w:val="000000" w:themeColor="text1"/>
        </w:rPr>
        <w:t xml:space="preserve"> two planning documents are instrumental in mainstreaming biodiversity </w:t>
      </w:r>
      <w:r w:rsidR="009A5788" w:rsidRPr="00BA3A39">
        <w:rPr>
          <w:rFonts w:eastAsia="Calibri" w:cstheme="minorHAnsi"/>
          <w:color w:val="000000" w:themeColor="text1"/>
        </w:rPr>
        <w:t xml:space="preserve">conservation </w:t>
      </w:r>
      <w:r w:rsidR="00020A32" w:rsidRPr="00BA3A39">
        <w:rPr>
          <w:rFonts w:eastAsia="Calibri" w:cstheme="minorHAnsi"/>
          <w:color w:val="000000" w:themeColor="text1"/>
        </w:rPr>
        <w:t xml:space="preserve">and </w:t>
      </w:r>
      <w:r w:rsidR="009A5788" w:rsidRPr="00BA3A39">
        <w:rPr>
          <w:rFonts w:eastAsia="Calibri" w:cstheme="minorHAnsi"/>
          <w:color w:val="000000" w:themeColor="text1"/>
        </w:rPr>
        <w:t xml:space="preserve">environmental </w:t>
      </w:r>
      <w:r w:rsidR="00020A32" w:rsidRPr="00BA3A39">
        <w:rPr>
          <w:rFonts w:eastAsia="Calibri" w:cstheme="minorHAnsi"/>
          <w:color w:val="000000" w:themeColor="text1"/>
        </w:rPr>
        <w:t xml:space="preserve">mitigation targets into national development goals. The documents are the main reference for local governments to incorporate and prioritize biodiversity </w:t>
      </w:r>
      <w:r w:rsidR="00F972A2" w:rsidRPr="00BA3A39">
        <w:rPr>
          <w:rFonts w:eastAsia="Calibri" w:cstheme="minorHAnsi"/>
          <w:color w:val="000000" w:themeColor="text1"/>
        </w:rPr>
        <w:t xml:space="preserve">conservation </w:t>
      </w:r>
      <w:r w:rsidR="00020A32" w:rsidRPr="00BA3A39">
        <w:rPr>
          <w:rFonts w:eastAsia="Calibri" w:cstheme="minorHAnsi"/>
          <w:color w:val="000000" w:themeColor="text1"/>
        </w:rPr>
        <w:t>and climate change mitigation into their local development plans</w:t>
      </w:r>
      <w:r w:rsidR="00F972A2" w:rsidRPr="00BA3A39">
        <w:rPr>
          <w:rFonts w:eastAsia="Calibri" w:cstheme="minorHAnsi"/>
          <w:color w:val="000000" w:themeColor="text1"/>
        </w:rPr>
        <w:t xml:space="preserve">, </w:t>
      </w:r>
      <w:r w:rsidR="00020A32" w:rsidRPr="00BA3A39">
        <w:rPr>
          <w:rFonts w:eastAsia="Calibri" w:cstheme="minorHAnsi"/>
          <w:color w:val="000000" w:themeColor="text1"/>
        </w:rPr>
        <w:t>in-line with USAID SEGAR</w:t>
      </w:r>
      <w:r w:rsidR="001358C4" w:rsidRPr="00BA3A39">
        <w:rPr>
          <w:rFonts w:eastAsia="Calibri" w:cstheme="minorHAnsi"/>
          <w:color w:val="000000" w:themeColor="text1"/>
        </w:rPr>
        <w:t xml:space="preserve"> goals</w:t>
      </w:r>
      <w:r w:rsidR="00020A32" w:rsidRPr="00BA3A39">
        <w:rPr>
          <w:rFonts w:eastAsia="Calibri" w:cstheme="minorHAnsi"/>
          <w:color w:val="000000" w:themeColor="text1"/>
        </w:rPr>
        <w:t xml:space="preserve">. </w:t>
      </w:r>
    </w:p>
    <w:p w14:paraId="062C43D0" w14:textId="77777777" w:rsidR="00020A32" w:rsidRPr="00BA3A39" w:rsidRDefault="00020A32" w:rsidP="00020A32">
      <w:pPr>
        <w:spacing w:after="0" w:line="276" w:lineRule="auto"/>
        <w:ind w:left="360"/>
        <w:rPr>
          <w:rFonts w:cstheme="minorHAnsi"/>
        </w:rPr>
      </w:pPr>
    </w:p>
    <w:p w14:paraId="6B322D45" w14:textId="35BE1E8C" w:rsidR="00020A32" w:rsidRPr="00BA3A39" w:rsidRDefault="00E07C3F" w:rsidP="00020A32">
      <w:pPr>
        <w:spacing w:after="0" w:line="276" w:lineRule="auto"/>
        <w:ind w:left="360"/>
        <w:rPr>
          <w:rFonts w:cstheme="minorHAnsi"/>
        </w:rPr>
      </w:pPr>
      <w:r w:rsidRPr="00BA3A39">
        <w:rPr>
          <w:rFonts w:cstheme="minorHAnsi"/>
        </w:rPr>
        <w:t xml:space="preserve">This Scope of Work (SOW) supports </w:t>
      </w:r>
      <w:r w:rsidR="001358C4" w:rsidRPr="00BA3A39">
        <w:rPr>
          <w:rFonts w:cstheme="minorHAnsi"/>
        </w:rPr>
        <w:t xml:space="preserve">two consultants </w:t>
      </w:r>
      <w:r w:rsidRPr="00BA3A39">
        <w:rPr>
          <w:rFonts w:cstheme="minorHAnsi"/>
        </w:rPr>
        <w:t>who</w:t>
      </w:r>
      <w:r w:rsidR="000B04C5" w:rsidRPr="00BA3A39">
        <w:rPr>
          <w:rFonts w:cstheme="minorHAnsi"/>
        </w:rPr>
        <w:t>, in developing their policy recommendations,</w:t>
      </w:r>
      <w:r w:rsidRPr="00BA3A39">
        <w:rPr>
          <w:rFonts w:cstheme="minorHAnsi"/>
        </w:rPr>
        <w:t xml:space="preserve"> </w:t>
      </w:r>
      <w:r w:rsidR="00020A32" w:rsidRPr="00BA3A39">
        <w:rPr>
          <w:rFonts w:cstheme="minorHAnsi"/>
        </w:rPr>
        <w:t xml:space="preserve">will work with forest and conservation policy experts who have long experience working with Ministry of Environment and Forestry (KLHK) and other relevant ministries on policy analysis and development. The </w:t>
      </w:r>
      <w:r w:rsidR="000B04C5" w:rsidRPr="00BA3A39">
        <w:rPr>
          <w:rFonts w:cstheme="minorHAnsi"/>
        </w:rPr>
        <w:t xml:space="preserve">consultants </w:t>
      </w:r>
      <w:r w:rsidR="00020A32" w:rsidRPr="00BA3A39">
        <w:rPr>
          <w:rFonts w:cstheme="minorHAnsi"/>
        </w:rPr>
        <w:t xml:space="preserve">will consult with </w:t>
      </w:r>
      <w:proofErr w:type="spellStart"/>
      <w:r w:rsidR="00020A32" w:rsidRPr="00BA3A39">
        <w:rPr>
          <w:rFonts w:cstheme="minorHAnsi"/>
        </w:rPr>
        <w:t>Bappenas</w:t>
      </w:r>
      <w:proofErr w:type="spellEnd"/>
      <w:r w:rsidR="00020A32" w:rsidRPr="00BA3A39">
        <w:rPr>
          <w:rFonts w:cstheme="minorHAnsi"/>
        </w:rPr>
        <w:t xml:space="preserve"> to develop </w:t>
      </w:r>
      <w:r w:rsidR="000B04C5" w:rsidRPr="00BA3A39">
        <w:rPr>
          <w:rFonts w:cstheme="minorHAnsi"/>
        </w:rPr>
        <w:t xml:space="preserve">an agreed-upon </w:t>
      </w:r>
      <w:r w:rsidR="00020A32" w:rsidRPr="00BA3A39">
        <w:rPr>
          <w:rFonts w:cstheme="minorHAnsi"/>
        </w:rPr>
        <w:t>workplan and design methodology</w:t>
      </w:r>
      <w:r w:rsidR="00977241" w:rsidRPr="00BA3A39">
        <w:rPr>
          <w:rFonts w:cstheme="minorHAnsi"/>
        </w:rPr>
        <w:t xml:space="preserve">, beginning with a </w:t>
      </w:r>
      <w:r w:rsidR="00020A32" w:rsidRPr="00BA3A39">
        <w:rPr>
          <w:rFonts w:cstheme="minorHAnsi"/>
        </w:rPr>
        <w:t xml:space="preserve">review </w:t>
      </w:r>
      <w:r w:rsidR="00977241" w:rsidRPr="00BA3A39">
        <w:rPr>
          <w:rFonts w:cstheme="minorHAnsi"/>
        </w:rPr>
        <w:t xml:space="preserve">of </w:t>
      </w:r>
      <w:r w:rsidR="000B04C5" w:rsidRPr="00BA3A39">
        <w:rPr>
          <w:rFonts w:cstheme="minorHAnsi"/>
        </w:rPr>
        <w:t xml:space="preserve">the current </w:t>
      </w:r>
      <w:r w:rsidR="00020A32" w:rsidRPr="00BA3A39">
        <w:rPr>
          <w:rFonts w:cstheme="minorHAnsi"/>
        </w:rPr>
        <w:t>National Long-term Development Plan (RPJPN)</w:t>
      </w:r>
      <w:r w:rsidR="00977241" w:rsidRPr="00BA3A39">
        <w:rPr>
          <w:rFonts w:cstheme="minorHAnsi"/>
        </w:rPr>
        <w:t xml:space="preserve">. They will encourage the participation of other relevant </w:t>
      </w:r>
      <w:r w:rsidR="00020A32" w:rsidRPr="00BA3A39">
        <w:rPr>
          <w:rFonts w:cstheme="minorHAnsi"/>
        </w:rPr>
        <w:t>stakeholder</w:t>
      </w:r>
      <w:r w:rsidR="00977241" w:rsidRPr="00BA3A39">
        <w:rPr>
          <w:rFonts w:cstheme="minorHAnsi"/>
        </w:rPr>
        <w:t xml:space="preserve">s in </w:t>
      </w:r>
      <w:r w:rsidR="00020A32" w:rsidRPr="00BA3A39">
        <w:rPr>
          <w:rFonts w:cstheme="minorHAnsi"/>
        </w:rPr>
        <w:t xml:space="preserve">writing policy briefs. </w:t>
      </w:r>
    </w:p>
    <w:p w14:paraId="5B956CF6" w14:textId="784C711B" w:rsidR="00DC0CC8" w:rsidRPr="00BA3A39" w:rsidRDefault="00DC0CC8" w:rsidP="00DC0CC8">
      <w:pPr>
        <w:spacing w:after="0" w:line="276" w:lineRule="auto"/>
        <w:ind w:left="360"/>
        <w:rPr>
          <w:rFonts w:cstheme="minorHAnsi"/>
          <w:highlight w:val="yellow"/>
        </w:rPr>
      </w:pPr>
    </w:p>
    <w:p w14:paraId="32DBE3BF" w14:textId="04863D1D" w:rsidR="00DC0CC8" w:rsidRPr="00BA3A39" w:rsidRDefault="00BE2185" w:rsidP="00DC0CC8">
      <w:pPr>
        <w:pStyle w:val="ListParagraph"/>
        <w:numPr>
          <w:ilvl w:val="0"/>
          <w:numId w:val="1"/>
        </w:numPr>
        <w:spacing w:after="0" w:line="276" w:lineRule="auto"/>
        <w:ind w:left="360"/>
        <w:rPr>
          <w:rFonts w:cstheme="minorHAnsi"/>
          <w:b/>
        </w:rPr>
      </w:pPr>
      <w:r w:rsidRPr="00BA3A39">
        <w:rPr>
          <w:rFonts w:cstheme="minorHAnsi"/>
          <w:b/>
        </w:rPr>
        <w:t xml:space="preserve">OBJECTIVES </w:t>
      </w:r>
    </w:p>
    <w:p w14:paraId="032E85C7" w14:textId="75A519C8" w:rsidR="00020A32" w:rsidRPr="00BA3A39" w:rsidRDefault="00491E1D" w:rsidP="00020A32">
      <w:pPr>
        <w:spacing w:after="0" w:line="276" w:lineRule="auto"/>
        <w:ind w:left="360"/>
        <w:rPr>
          <w:rFonts w:cstheme="minorHAnsi"/>
          <w:shd w:val="clear" w:color="auto" w:fill="FFFFFF"/>
        </w:rPr>
      </w:pPr>
      <w:r w:rsidRPr="00BA3A39">
        <w:rPr>
          <w:rFonts w:cstheme="minorHAnsi"/>
          <w:shd w:val="clear" w:color="auto" w:fill="FFFFFF"/>
        </w:rPr>
        <w:t>W</w:t>
      </w:r>
      <w:r w:rsidR="00020A32" w:rsidRPr="00BA3A39">
        <w:rPr>
          <w:rFonts w:cstheme="minorHAnsi"/>
          <w:shd w:val="clear" w:color="auto" w:fill="FFFFFF"/>
        </w:rPr>
        <w:t xml:space="preserve">ork closely with </w:t>
      </w:r>
      <w:proofErr w:type="spellStart"/>
      <w:r w:rsidR="00020A32" w:rsidRPr="00BA3A39">
        <w:rPr>
          <w:rFonts w:cstheme="minorHAnsi"/>
          <w:shd w:val="clear" w:color="auto" w:fill="FFFFFF"/>
        </w:rPr>
        <w:t>Bappenas</w:t>
      </w:r>
      <w:proofErr w:type="spellEnd"/>
      <w:r w:rsidR="00020A32" w:rsidRPr="00BA3A39">
        <w:rPr>
          <w:rFonts w:cstheme="minorHAnsi"/>
          <w:shd w:val="clear" w:color="auto" w:fill="FFFFFF"/>
        </w:rPr>
        <w:t xml:space="preserve"> to:</w:t>
      </w:r>
    </w:p>
    <w:p w14:paraId="2ACED0ED" w14:textId="3296B022" w:rsidR="00020A32" w:rsidRPr="00BA3A39" w:rsidRDefault="00020A32" w:rsidP="00020A32">
      <w:pPr>
        <w:pStyle w:val="ListParagraph"/>
        <w:numPr>
          <w:ilvl w:val="0"/>
          <w:numId w:val="24"/>
        </w:numPr>
        <w:spacing w:after="0" w:line="276" w:lineRule="auto"/>
        <w:rPr>
          <w:rFonts w:cstheme="minorHAnsi"/>
          <w:shd w:val="clear" w:color="auto" w:fill="FFFFFF"/>
        </w:rPr>
      </w:pPr>
      <w:r w:rsidRPr="00BA3A39">
        <w:rPr>
          <w:rFonts w:cstheme="minorHAnsi"/>
          <w:shd w:val="clear" w:color="auto" w:fill="FFFFFF"/>
        </w:rPr>
        <w:t>Review and analyze the results of policy implementation during the 2005-2025 RPJPN period in the field of forestry and water resource</w:t>
      </w:r>
      <w:r w:rsidR="00491E1D" w:rsidRPr="00BA3A39">
        <w:rPr>
          <w:rFonts w:cstheme="minorHAnsi"/>
          <w:shd w:val="clear" w:color="auto" w:fill="FFFFFF"/>
        </w:rPr>
        <w:t>s</w:t>
      </w:r>
      <w:r w:rsidRPr="00BA3A39">
        <w:rPr>
          <w:rFonts w:cstheme="minorHAnsi"/>
          <w:shd w:val="clear" w:color="auto" w:fill="FFFFFF"/>
        </w:rPr>
        <w:t xml:space="preserve"> conservation. </w:t>
      </w:r>
    </w:p>
    <w:p w14:paraId="5B31DF54" w14:textId="59DAF3EF" w:rsidR="00020A32" w:rsidRPr="00BA3A39" w:rsidRDefault="00020A32" w:rsidP="00020A32">
      <w:pPr>
        <w:pStyle w:val="ListParagraph"/>
        <w:numPr>
          <w:ilvl w:val="0"/>
          <w:numId w:val="24"/>
        </w:numPr>
        <w:spacing w:after="0" w:line="276" w:lineRule="auto"/>
        <w:rPr>
          <w:rFonts w:cstheme="minorHAnsi"/>
          <w:shd w:val="clear" w:color="auto" w:fill="FFFFFF"/>
        </w:rPr>
      </w:pPr>
      <w:r w:rsidRPr="00BA3A39">
        <w:rPr>
          <w:rFonts w:cstheme="minorHAnsi"/>
          <w:shd w:val="clear" w:color="auto" w:fill="FFFFFF"/>
        </w:rPr>
        <w:t xml:space="preserve">Develop policy </w:t>
      </w:r>
      <w:r w:rsidR="00491E1D" w:rsidRPr="00BA3A39">
        <w:rPr>
          <w:rFonts w:cstheme="minorHAnsi"/>
          <w:shd w:val="clear" w:color="auto" w:fill="FFFFFF"/>
        </w:rPr>
        <w:t>recommendations</w:t>
      </w:r>
      <w:r w:rsidRPr="00BA3A39">
        <w:rPr>
          <w:rFonts w:cstheme="minorHAnsi"/>
          <w:shd w:val="clear" w:color="auto" w:fill="FFFFFF"/>
        </w:rPr>
        <w:t xml:space="preserve"> and strategies for the 2026-2045 RPJPN related to forestry and water resource</w:t>
      </w:r>
      <w:r w:rsidR="00491E1D" w:rsidRPr="00BA3A39">
        <w:rPr>
          <w:rFonts w:cstheme="minorHAnsi"/>
          <w:shd w:val="clear" w:color="auto" w:fill="FFFFFF"/>
        </w:rPr>
        <w:t>s</w:t>
      </w:r>
      <w:r w:rsidRPr="00BA3A39">
        <w:rPr>
          <w:rFonts w:cstheme="minorHAnsi"/>
          <w:shd w:val="clear" w:color="auto" w:fill="FFFFFF"/>
        </w:rPr>
        <w:t xml:space="preserve"> conservation.</w:t>
      </w:r>
    </w:p>
    <w:p w14:paraId="23517215" w14:textId="3FCCEF6A" w:rsidR="00020A32" w:rsidRPr="00BA3A39" w:rsidRDefault="00020A32" w:rsidP="00020A32">
      <w:pPr>
        <w:pStyle w:val="ListParagraph"/>
        <w:numPr>
          <w:ilvl w:val="0"/>
          <w:numId w:val="24"/>
        </w:numPr>
        <w:spacing w:after="0" w:line="276" w:lineRule="auto"/>
        <w:rPr>
          <w:rFonts w:cstheme="minorHAnsi"/>
          <w:shd w:val="clear" w:color="auto" w:fill="FFFFFF"/>
        </w:rPr>
      </w:pPr>
      <w:r w:rsidRPr="00BA3A39">
        <w:rPr>
          <w:rFonts w:cstheme="minorHAnsi"/>
          <w:shd w:val="clear" w:color="auto" w:fill="FFFFFF"/>
        </w:rPr>
        <w:t>Develop strategic recommendations to encourage non-government actor participation in improving sustainable forest management and water resources conservation.</w:t>
      </w:r>
    </w:p>
    <w:p w14:paraId="06925DEF" w14:textId="35EEF116" w:rsidR="00020A32" w:rsidRPr="00BA3A39" w:rsidRDefault="00020A32" w:rsidP="00020A32">
      <w:pPr>
        <w:pStyle w:val="ListParagraph"/>
        <w:numPr>
          <w:ilvl w:val="0"/>
          <w:numId w:val="24"/>
        </w:numPr>
        <w:spacing w:after="0" w:line="276" w:lineRule="auto"/>
        <w:rPr>
          <w:rFonts w:cstheme="minorHAnsi"/>
          <w:shd w:val="clear" w:color="auto" w:fill="FFFFFF"/>
        </w:rPr>
      </w:pPr>
      <w:r w:rsidRPr="00BA3A39">
        <w:rPr>
          <w:rFonts w:cstheme="minorHAnsi"/>
          <w:shd w:val="clear" w:color="auto" w:fill="FFFFFF"/>
        </w:rPr>
        <w:t xml:space="preserve">Develop </w:t>
      </w:r>
      <w:r w:rsidR="00491E1D" w:rsidRPr="00BA3A39">
        <w:rPr>
          <w:rFonts w:cstheme="minorHAnsi"/>
          <w:shd w:val="clear" w:color="auto" w:fill="FFFFFF"/>
        </w:rPr>
        <w:t xml:space="preserve">a </w:t>
      </w:r>
      <w:r w:rsidRPr="00BA3A39">
        <w:rPr>
          <w:rFonts w:cstheme="minorHAnsi"/>
          <w:shd w:val="clear" w:color="auto" w:fill="FFFFFF"/>
        </w:rPr>
        <w:t>policy brief regarding national development policy recommendations for the 2026-2045 RPJPN in the field of forestry and water resource conservation.</w:t>
      </w:r>
    </w:p>
    <w:p w14:paraId="2BC2296F" w14:textId="77777777" w:rsidR="00ED7F6A" w:rsidRPr="00BA3A39" w:rsidRDefault="00ED7F6A" w:rsidP="00DC0CC8">
      <w:pPr>
        <w:spacing w:after="0" w:line="276" w:lineRule="auto"/>
        <w:rPr>
          <w:rFonts w:cstheme="minorHAnsi"/>
        </w:rPr>
      </w:pPr>
    </w:p>
    <w:p w14:paraId="39BD9E79" w14:textId="17FF3525" w:rsidR="00DC0CC8" w:rsidRPr="00BA3A39" w:rsidRDefault="00BE2185" w:rsidP="00DC0CC8">
      <w:pPr>
        <w:pStyle w:val="ListParagraph"/>
        <w:numPr>
          <w:ilvl w:val="0"/>
          <w:numId w:val="1"/>
        </w:numPr>
        <w:spacing w:after="0" w:line="276" w:lineRule="auto"/>
        <w:ind w:left="360"/>
        <w:rPr>
          <w:rFonts w:cstheme="minorHAnsi"/>
          <w:b/>
        </w:rPr>
      </w:pPr>
      <w:r w:rsidRPr="00BA3A39">
        <w:rPr>
          <w:rFonts w:cstheme="minorHAnsi"/>
          <w:b/>
        </w:rPr>
        <w:t>EXPECTED OUTPUT AND OUTCOME</w:t>
      </w:r>
    </w:p>
    <w:p w14:paraId="34A69486" w14:textId="6AF1FD61" w:rsidR="00714E07" w:rsidRPr="00BA3A39" w:rsidRDefault="00714E07" w:rsidP="00F319A2">
      <w:pPr>
        <w:spacing w:after="0" w:line="276" w:lineRule="auto"/>
        <w:rPr>
          <w:rFonts w:cstheme="minorHAnsi"/>
          <w:bCs/>
        </w:rPr>
      </w:pPr>
      <w:r w:rsidRPr="00BA3A39">
        <w:rPr>
          <w:rFonts w:cstheme="minorHAnsi"/>
          <w:bCs/>
        </w:rPr>
        <w:t>Outputs</w:t>
      </w:r>
    </w:p>
    <w:p w14:paraId="22F5F354" w14:textId="76275DD6" w:rsidR="00020A32" w:rsidRPr="00BA3A39" w:rsidRDefault="00020A32" w:rsidP="00020A32">
      <w:pPr>
        <w:pStyle w:val="ListParagraph"/>
        <w:numPr>
          <w:ilvl w:val="0"/>
          <w:numId w:val="26"/>
        </w:numPr>
        <w:spacing w:after="0" w:line="276" w:lineRule="auto"/>
        <w:rPr>
          <w:rFonts w:cstheme="minorHAnsi"/>
          <w:shd w:val="clear" w:color="auto" w:fill="FFFFFF"/>
        </w:rPr>
      </w:pPr>
      <w:r w:rsidRPr="00BA3A39">
        <w:rPr>
          <w:rFonts w:cstheme="minorHAnsi"/>
          <w:shd w:val="clear" w:color="auto" w:fill="FFFFFF"/>
        </w:rPr>
        <w:t xml:space="preserve">Completed document </w:t>
      </w:r>
      <w:r w:rsidR="00B12C2C" w:rsidRPr="00BA3A39">
        <w:rPr>
          <w:rFonts w:cstheme="minorHAnsi"/>
          <w:shd w:val="clear" w:color="auto" w:fill="FFFFFF"/>
        </w:rPr>
        <w:t xml:space="preserve">review and evaluation </w:t>
      </w:r>
      <w:r w:rsidRPr="00BA3A39">
        <w:rPr>
          <w:rFonts w:cstheme="minorHAnsi"/>
          <w:shd w:val="clear" w:color="auto" w:fill="FFFFFF"/>
        </w:rPr>
        <w:t xml:space="preserve">of the implementation of </w:t>
      </w:r>
      <w:r w:rsidR="00B12C2C" w:rsidRPr="00BA3A39">
        <w:rPr>
          <w:rFonts w:cstheme="minorHAnsi"/>
          <w:shd w:val="clear" w:color="auto" w:fill="FFFFFF"/>
        </w:rPr>
        <w:t>f</w:t>
      </w:r>
      <w:r w:rsidRPr="00BA3A39">
        <w:rPr>
          <w:rFonts w:cstheme="minorHAnsi"/>
          <w:shd w:val="clear" w:color="auto" w:fill="FFFFFF"/>
        </w:rPr>
        <w:t xml:space="preserve">orest and water resources conservation policy </w:t>
      </w:r>
      <w:r w:rsidR="00B12C2C" w:rsidRPr="00BA3A39">
        <w:rPr>
          <w:rFonts w:cstheme="minorHAnsi"/>
          <w:shd w:val="clear" w:color="auto" w:fill="FFFFFF"/>
        </w:rPr>
        <w:t xml:space="preserve">within the </w:t>
      </w:r>
      <w:r w:rsidRPr="00BA3A39">
        <w:rPr>
          <w:rFonts w:cstheme="minorHAnsi"/>
          <w:shd w:val="clear" w:color="auto" w:fill="FFFFFF"/>
        </w:rPr>
        <w:t>RPJPN 2005-2025.</w:t>
      </w:r>
    </w:p>
    <w:p w14:paraId="5084AED0" w14:textId="6426AB9A" w:rsidR="00020A32" w:rsidRPr="00BA3A39" w:rsidRDefault="00020A32" w:rsidP="00020A32">
      <w:pPr>
        <w:pStyle w:val="ListParagraph"/>
        <w:numPr>
          <w:ilvl w:val="0"/>
          <w:numId w:val="26"/>
        </w:numPr>
        <w:spacing w:after="0" w:line="276" w:lineRule="auto"/>
        <w:rPr>
          <w:rFonts w:cstheme="minorHAnsi"/>
          <w:shd w:val="clear" w:color="auto" w:fill="FFFFFF"/>
        </w:rPr>
      </w:pPr>
      <w:r w:rsidRPr="00BA3A39">
        <w:rPr>
          <w:rFonts w:eastAsia="Times New Roman" w:cstheme="minorHAnsi"/>
          <w:lang w:val="en" w:eastAsia="en-ID"/>
        </w:rPr>
        <w:t xml:space="preserve">Identified </w:t>
      </w:r>
      <w:r w:rsidR="00B12C2C" w:rsidRPr="00BA3A39">
        <w:rPr>
          <w:rFonts w:eastAsia="Times New Roman" w:cstheme="minorHAnsi"/>
          <w:lang w:val="en" w:eastAsia="en-ID"/>
        </w:rPr>
        <w:t xml:space="preserve">future </w:t>
      </w:r>
      <w:r w:rsidRPr="00BA3A39">
        <w:rPr>
          <w:rFonts w:eastAsia="Times New Roman" w:cstheme="minorHAnsi"/>
          <w:lang w:val="en" w:eastAsia="en-ID"/>
        </w:rPr>
        <w:t>opportunities</w:t>
      </w:r>
      <w:r w:rsidR="00B12C2C" w:rsidRPr="00BA3A39">
        <w:rPr>
          <w:rFonts w:eastAsia="Times New Roman" w:cstheme="minorHAnsi"/>
          <w:lang w:val="en" w:eastAsia="en-ID"/>
        </w:rPr>
        <w:t xml:space="preserve"> and </w:t>
      </w:r>
      <w:r w:rsidRPr="00BA3A39">
        <w:rPr>
          <w:rFonts w:eastAsia="Times New Roman" w:cstheme="minorHAnsi"/>
          <w:lang w:val="en" w:eastAsia="en-ID"/>
        </w:rPr>
        <w:t>challenges</w:t>
      </w:r>
      <w:r w:rsidR="00B12C2C" w:rsidRPr="00BA3A39">
        <w:rPr>
          <w:rFonts w:eastAsia="Times New Roman" w:cstheme="minorHAnsi"/>
          <w:lang w:val="en" w:eastAsia="en-ID"/>
        </w:rPr>
        <w:t xml:space="preserve"> </w:t>
      </w:r>
      <w:r w:rsidRPr="00BA3A39">
        <w:rPr>
          <w:rFonts w:eastAsia="Times New Roman" w:cstheme="minorHAnsi"/>
          <w:lang w:val="en" w:eastAsia="en-ID"/>
        </w:rPr>
        <w:t>in the field of forestry and water resource</w:t>
      </w:r>
      <w:r w:rsidR="00B12C2C" w:rsidRPr="00BA3A39">
        <w:rPr>
          <w:rFonts w:eastAsia="Times New Roman" w:cstheme="minorHAnsi"/>
          <w:lang w:val="en" w:eastAsia="en-ID"/>
        </w:rPr>
        <w:t>s</w:t>
      </w:r>
      <w:r w:rsidRPr="00BA3A39">
        <w:rPr>
          <w:rFonts w:eastAsia="Times New Roman" w:cstheme="minorHAnsi"/>
          <w:lang w:val="en" w:eastAsia="en-ID"/>
        </w:rPr>
        <w:t xml:space="preserve"> conservation.</w:t>
      </w:r>
    </w:p>
    <w:p w14:paraId="0D333E7A" w14:textId="00F142A0" w:rsidR="00020A32" w:rsidRPr="00BA3A39" w:rsidRDefault="00020A32" w:rsidP="00020A32">
      <w:pPr>
        <w:pStyle w:val="ListParagraph"/>
        <w:numPr>
          <w:ilvl w:val="0"/>
          <w:numId w:val="26"/>
        </w:numPr>
        <w:spacing w:after="0" w:line="276" w:lineRule="auto"/>
        <w:rPr>
          <w:rFonts w:cstheme="minorHAnsi"/>
          <w:shd w:val="clear" w:color="auto" w:fill="FFFFFF"/>
        </w:rPr>
      </w:pPr>
      <w:r w:rsidRPr="00BA3A39">
        <w:rPr>
          <w:rFonts w:cstheme="minorHAnsi"/>
          <w:shd w:val="clear" w:color="auto" w:fill="FFFFFF"/>
        </w:rPr>
        <w:t>Anal</w:t>
      </w:r>
      <w:r w:rsidR="001403B4" w:rsidRPr="00BA3A39">
        <w:rPr>
          <w:rFonts w:cstheme="minorHAnsi"/>
          <w:shd w:val="clear" w:color="auto" w:fill="FFFFFF"/>
        </w:rPr>
        <w:t>ysis of</w:t>
      </w:r>
      <w:r w:rsidRPr="00BA3A39">
        <w:rPr>
          <w:rFonts w:cstheme="minorHAnsi"/>
          <w:shd w:val="clear" w:color="auto" w:fill="FFFFFF"/>
        </w:rPr>
        <w:t xml:space="preserve"> policy directions</w:t>
      </w:r>
      <w:r w:rsidR="00D45372" w:rsidRPr="00BA3A39">
        <w:rPr>
          <w:rFonts w:cstheme="minorHAnsi"/>
          <w:shd w:val="clear" w:color="auto" w:fill="FFFFFF"/>
        </w:rPr>
        <w:t xml:space="preserve"> </w:t>
      </w:r>
      <w:r w:rsidRPr="00BA3A39">
        <w:rPr>
          <w:rFonts w:cstheme="minorHAnsi"/>
          <w:shd w:val="clear" w:color="auto" w:fill="FFFFFF"/>
        </w:rPr>
        <w:t>and development priorities in planning documents related to sustainable forest management and water security in Indonesia.</w:t>
      </w:r>
    </w:p>
    <w:p w14:paraId="01F08ACB" w14:textId="00E720A9" w:rsidR="00020A32" w:rsidRPr="00BA3A39" w:rsidRDefault="00020A32" w:rsidP="00020A32">
      <w:pPr>
        <w:pStyle w:val="ListParagraph"/>
        <w:numPr>
          <w:ilvl w:val="0"/>
          <w:numId w:val="26"/>
        </w:numPr>
        <w:spacing w:after="0" w:line="276" w:lineRule="auto"/>
        <w:rPr>
          <w:rFonts w:cstheme="minorHAnsi"/>
          <w:shd w:val="clear" w:color="auto" w:fill="FFFFFF"/>
        </w:rPr>
      </w:pPr>
      <w:r w:rsidRPr="00BA3A39">
        <w:rPr>
          <w:rFonts w:cstheme="minorHAnsi"/>
          <w:shd w:val="clear" w:color="auto" w:fill="FFFFFF"/>
        </w:rPr>
        <w:t>Review</w:t>
      </w:r>
      <w:r w:rsidR="001403B4" w:rsidRPr="00BA3A39">
        <w:rPr>
          <w:rFonts w:cstheme="minorHAnsi"/>
          <w:shd w:val="clear" w:color="auto" w:fill="FFFFFF"/>
        </w:rPr>
        <w:t xml:space="preserve"> of</w:t>
      </w:r>
      <w:r w:rsidRPr="00BA3A39">
        <w:rPr>
          <w:rFonts w:cstheme="minorHAnsi"/>
          <w:shd w:val="clear" w:color="auto" w:fill="FFFFFF"/>
        </w:rPr>
        <w:t xml:space="preserve"> inputs, outputs, outcomes, and impacts of programs that support forestry and water resource conservation</w:t>
      </w:r>
      <w:r w:rsidR="00D45372" w:rsidRPr="00BA3A39">
        <w:rPr>
          <w:rFonts w:cstheme="minorHAnsi"/>
          <w:shd w:val="clear" w:color="auto" w:fill="FFFFFF"/>
        </w:rPr>
        <w:t>.</w:t>
      </w:r>
    </w:p>
    <w:p w14:paraId="04093144" w14:textId="56748969" w:rsidR="00020A32" w:rsidRPr="00BA3A39" w:rsidRDefault="001403B4" w:rsidP="00020A32">
      <w:pPr>
        <w:pStyle w:val="ListParagraph"/>
        <w:numPr>
          <w:ilvl w:val="0"/>
          <w:numId w:val="26"/>
        </w:numPr>
        <w:spacing w:after="0" w:line="276" w:lineRule="auto"/>
        <w:rPr>
          <w:rFonts w:cstheme="minorHAnsi"/>
          <w:shd w:val="clear" w:color="auto" w:fill="FFFFFF"/>
        </w:rPr>
      </w:pPr>
      <w:r w:rsidRPr="00BA3A39">
        <w:rPr>
          <w:rFonts w:cstheme="minorHAnsi"/>
          <w:shd w:val="clear" w:color="auto" w:fill="FFFFFF"/>
        </w:rPr>
        <w:t>Development of i</w:t>
      </w:r>
      <w:r w:rsidR="00020A32" w:rsidRPr="00BA3A39">
        <w:rPr>
          <w:rFonts w:cstheme="minorHAnsi"/>
          <w:shd w:val="clear" w:color="auto" w:fill="FFFFFF"/>
        </w:rPr>
        <w:t>ndicators that support forestry and water resource</w:t>
      </w:r>
      <w:r w:rsidRPr="00BA3A39">
        <w:rPr>
          <w:rFonts w:cstheme="minorHAnsi"/>
          <w:shd w:val="clear" w:color="auto" w:fill="FFFFFF"/>
        </w:rPr>
        <w:t>s</w:t>
      </w:r>
      <w:r w:rsidR="00020A32" w:rsidRPr="00BA3A39">
        <w:rPr>
          <w:rFonts w:cstheme="minorHAnsi"/>
          <w:shd w:val="clear" w:color="auto" w:fill="FFFFFF"/>
        </w:rPr>
        <w:t xml:space="preserve"> conservation in accordance with national development planning documents.</w:t>
      </w:r>
    </w:p>
    <w:p w14:paraId="6FB3B4ED" w14:textId="00D7E5D8" w:rsidR="00020A32" w:rsidRPr="00BA3A39" w:rsidRDefault="00020A32" w:rsidP="00020A32">
      <w:pPr>
        <w:pStyle w:val="ListParagraph"/>
        <w:numPr>
          <w:ilvl w:val="0"/>
          <w:numId w:val="26"/>
        </w:numPr>
        <w:spacing w:after="0" w:line="276" w:lineRule="auto"/>
        <w:rPr>
          <w:rFonts w:cstheme="minorHAnsi"/>
          <w:shd w:val="clear" w:color="auto" w:fill="FFFFFF"/>
        </w:rPr>
      </w:pPr>
      <w:r w:rsidRPr="00BA3A39">
        <w:rPr>
          <w:rFonts w:cstheme="minorHAnsi"/>
          <w:shd w:val="clear" w:color="auto" w:fill="FFFFFF"/>
        </w:rPr>
        <w:t>Anal</w:t>
      </w:r>
      <w:r w:rsidR="001403B4" w:rsidRPr="00BA3A39">
        <w:rPr>
          <w:rFonts w:cstheme="minorHAnsi"/>
          <w:shd w:val="clear" w:color="auto" w:fill="FFFFFF"/>
        </w:rPr>
        <w:t xml:space="preserve">ysis of policy </w:t>
      </w:r>
      <w:r w:rsidRPr="00BA3A39">
        <w:rPr>
          <w:rFonts w:cstheme="minorHAnsi"/>
          <w:shd w:val="clear" w:color="auto" w:fill="FFFFFF"/>
        </w:rPr>
        <w:t>implementation</w:t>
      </w:r>
      <w:r w:rsidR="001403B4" w:rsidRPr="00BA3A39">
        <w:rPr>
          <w:rFonts w:cstheme="minorHAnsi"/>
          <w:shd w:val="clear" w:color="auto" w:fill="FFFFFF"/>
        </w:rPr>
        <w:t xml:space="preserve"> </w:t>
      </w:r>
      <w:r w:rsidRPr="00BA3A39">
        <w:rPr>
          <w:rFonts w:cstheme="minorHAnsi"/>
          <w:shd w:val="clear" w:color="auto" w:fill="FFFFFF"/>
        </w:rPr>
        <w:t>that affect</w:t>
      </w:r>
      <w:r w:rsidR="001403B4" w:rsidRPr="00BA3A39">
        <w:rPr>
          <w:rFonts w:cstheme="minorHAnsi"/>
          <w:shd w:val="clear" w:color="auto" w:fill="FFFFFF"/>
        </w:rPr>
        <w:t>s</w:t>
      </w:r>
      <w:r w:rsidRPr="00BA3A39">
        <w:rPr>
          <w:rFonts w:cstheme="minorHAnsi"/>
          <w:shd w:val="clear" w:color="auto" w:fill="FFFFFF"/>
        </w:rPr>
        <w:t xml:space="preserve"> forestry and water resource conservation.</w:t>
      </w:r>
    </w:p>
    <w:p w14:paraId="5C30D3E9" w14:textId="6D8256A1" w:rsidR="00020A32" w:rsidRPr="00BA3A39" w:rsidRDefault="00020A32" w:rsidP="00020A32">
      <w:pPr>
        <w:pStyle w:val="ListParagraph"/>
        <w:numPr>
          <w:ilvl w:val="0"/>
          <w:numId w:val="26"/>
        </w:numPr>
        <w:spacing w:after="0" w:line="276" w:lineRule="auto"/>
        <w:rPr>
          <w:rFonts w:cstheme="minorHAnsi"/>
          <w:shd w:val="clear" w:color="auto" w:fill="FFFFFF"/>
        </w:rPr>
      </w:pPr>
      <w:r w:rsidRPr="00BA3A39">
        <w:rPr>
          <w:rFonts w:cstheme="minorHAnsi"/>
          <w:shd w:val="clear" w:color="auto" w:fill="FFFFFF"/>
        </w:rPr>
        <w:t>Develo</w:t>
      </w:r>
      <w:r w:rsidR="001403B4" w:rsidRPr="00BA3A39">
        <w:rPr>
          <w:rFonts w:cstheme="minorHAnsi"/>
          <w:shd w:val="clear" w:color="auto" w:fill="FFFFFF"/>
        </w:rPr>
        <w:t xml:space="preserve">pment of </w:t>
      </w:r>
      <w:r w:rsidRPr="00BA3A39">
        <w:rPr>
          <w:rFonts w:cstheme="minorHAnsi"/>
          <w:shd w:val="clear" w:color="auto" w:fill="FFFFFF"/>
        </w:rPr>
        <w:t xml:space="preserve">policy </w:t>
      </w:r>
      <w:r w:rsidR="001403B4" w:rsidRPr="00BA3A39">
        <w:rPr>
          <w:rFonts w:cstheme="minorHAnsi"/>
          <w:shd w:val="clear" w:color="auto" w:fill="FFFFFF"/>
        </w:rPr>
        <w:t>proposals</w:t>
      </w:r>
      <w:r w:rsidRPr="00BA3A39">
        <w:rPr>
          <w:rFonts w:cstheme="minorHAnsi"/>
          <w:shd w:val="clear" w:color="auto" w:fill="FFFFFF"/>
        </w:rPr>
        <w:t xml:space="preserve"> </w:t>
      </w:r>
      <w:r w:rsidR="001403B4" w:rsidRPr="00BA3A39">
        <w:rPr>
          <w:rFonts w:cstheme="minorHAnsi"/>
          <w:shd w:val="clear" w:color="auto" w:fill="FFFFFF"/>
        </w:rPr>
        <w:t xml:space="preserve">for </w:t>
      </w:r>
      <w:r w:rsidRPr="00BA3A39">
        <w:rPr>
          <w:rFonts w:cstheme="minorHAnsi"/>
          <w:shd w:val="clear" w:color="auto" w:fill="FFFFFF"/>
        </w:rPr>
        <w:t xml:space="preserve">forestry and water resource conservation by </w:t>
      </w:r>
      <w:r w:rsidR="00714E07" w:rsidRPr="00BA3A39">
        <w:rPr>
          <w:rFonts w:cstheme="minorHAnsi"/>
          <w:shd w:val="clear" w:color="auto" w:fill="FFFFFF"/>
        </w:rPr>
        <w:t xml:space="preserve">linked to developed </w:t>
      </w:r>
      <w:r w:rsidRPr="00BA3A39">
        <w:rPr>
          <w:rFonts w:cstheme="minorHAnsi"/>
          <w:shd w:val="clear" w:color="auto" w:fill="FFFFFF"/>
        </w:rPr>
        <w:t>indicators</w:t>
      </w:r>
      <w:r w:rsidR="00714E07" w:rsidRPr="00BA3A39">
        <w:rPr>
          <w:rFonts w:cstheme="minorHAnsi"/>
          <w:shd w:val="clear" w:color="auto" w:fill="FFFFFF"/>
        </w:rPr>
        <w:t>.</w:t>
      </w:r>
    </w:p>
    <w:p w14:paraId="583E6AE2" w14:textId="77777777" w:rsidR="00020A32" w:rsidRPr="00BA3A39" w:rsidRDefault="00020A32" w:rsidP="00020A32">
      <w:pPr>
        <w:spacing w:after="0" w:line="276" w:lineRule="auto"/>
        <w:rPr>
          <w:rFonts w:cstheme="minorHAnsi"/>
          <w:shd w:val="clear" w:color="auto" w:fill="FFFFFF"/>
        </w:rPr>
      </w:pPr>
    </w:p>
    <w:p w14:paraId="6D9746C0" w14:textId="3D5A3F08" w:rsidR="00020A32" w:rsidRPr="00BA3A39" w:rsidRDefault="00020A32" w:rsidP="00020A32">
      <w:pPr>
        <w:spacing w:after="0" w:line="276" w:lineRule="auto"/>
        <w:rPr>
          <w:rFonts w:cstheme="minorHAnsi"/>
          <w:shd w:val="clear" w:color="auto" w:fill="FFFFFF"/>
        </w:rPr>
      </w:pPr>
      <w:r w:rsidRPr="00BA3A39">
        <w:rPr>
          <w:rFonts w:cstheme="minorHAnsi"/>
          <w:shd w:val="clear" w:color="auto" w:fill="FFFFFF"/>
        </w:rPr>
        <w:t>Outcome</w:t>
      </w:r>
      <w:r w:rsidR="00714E07" w:rsidRPr="00BA3A39">
        <w:rPr>
          <w:rFonts w:cstheme="minorHAnsi"/>
          <w:shd w:val="clear" w:color="auto" w:fill="FFFFFF"/>
        </w:rPr>
        <w:t>s</w:t>
      </w:r>
    </w:p>
    <w:p w14:paraId="5F822E1B" w14:textId="7D74ACFE" w:rsidR="00020A32" w:rsidRPr="00BA3A39" w:rsidRDefault="00714E07" w:rsidP="00020A32">
      <w:pPr>
        <w:pStyle w:val="ListParagraph"/>
        <w:numPr>
          <w:ilvl w:val="0"/>
          <w:numId w:val="25"/>
        </w:numPr>
        <w:spacing w:after="0" w:line="276" w:lineRule="auto"/>
        <w:rPr>
          <w:rFonts w:cstheme="minorHAnsi"/>
          <w:shd w:val="clear" w:color="auto" w:fill="FFFFFF"/>
        </w:rPr>
      </w:pPr>
      <w:r w:rsidRPr="00BA3A39">
        <w:rPr>
          <w:rFonts w:cstheme="minorHAnsi"/>
          <w:shd w:val="clear" w:color="auto" w:fill="FFFFFF"/>
        </w:rPr>
        <w:t>E</w:t>
      </w:r>
      <w:r w:rsidR="00020A32" w:rsidRPr="00BA3A39">
        <w:rPr>
          <w:rFonts w:cstheme="minorHAnsi"/>
          <w:shd w:val="clear" w:color="auto" w:fill="FFFFFF"/>
        </w:rPr>
        <w:t xml:space="preserve">valuation/review report of the 2005-2025 RPJPN </w:t>
      </w:r>
      <w:r w:rsidRPr="00BA3A39">
        <w:rPr>
          <w:rFonts w:cstheme="minorHAnsi"/>
          <w:shd w:val="clear" w:color="auto" w:fill="FFFFFF"/>
        </w:rPr>
        <w:t xml:space="preserve">on </w:t>
      </w:r>
      <w:r w:rsidR="00020A32" w:rsidRPr="00BA3A39">
        <w:rPr>
          <w:rFonts w:cstheme="minorHAnsi"/>
          <w:shd w:val="clear" w:color="auto" w:fill="FFFFFF"/>
        </w:rPr>
        <w:t>forestry and water resource conservation.</w:t>
      </w:r>
    </w:p>
    <w:p w14:paraId="202FB37A" w14:textId="001D752D" w:rsidR="00020A32" w:rsidRPr="00BA3A39" w:rsidRDefault="00020A32" w:rsidP="00020A32">
      <w:pPr>
        <w:pStyle w:val="ListParagraph"/>
        <w:numPr>
          <w:ilvl w:val="0"/>
          <w:numId w:val="25"/>
        </w:numPr>
        <w:spacing w:after="0" w:line="276" w:lineRule="auto"/>
        <w:rPr>
          <w:rFonts w:cstheme="minorHAnsi"/>
          <w:shd w:val="clear" w:color="auto" w:fill="FFFFFF"/>
        </w:rPr>
      </w:pPr>
      <w:r w:rsidRPr="00BA3A39">
        <w:rPr>
          <w:rFonts w:cstheme="minorHAnsi"/>
          <w:shd w:val="clear" w:color="auto" w:fill="FFFFFF"/>
        </w:rPr>
        <w:t>Data collection and analysis of tabular and spatial data as a consideration for the formulation of the policy direction.</w:t>
      </w:r>
    </w:p>
    <w:p w14:paraId="610517D9" w14:textId="0524FE37" w:rsidR="00020A32" w:rsidRPr="00BA3A39" w:rsidRDefault="00020A32" w:rsidP="00020A32">
      <w:pPr>
        <w:pStyle w:val="ListParagraph"/>
        <w:numPr>
          <w:ilvl w:val="0"/>
          <w:numId w:val="25"/>
        </w:numPr>
        <w:spacing w:after="0" w:line="276" w:lineRule="auto"/>
        <w:rPr>
          <w:rFonts w:cstheme="minorHAnsi"/>
          <w:shd w:val="clear" w:color="auto" w:fill="FFFFFF"/>
        </w:rPr>
      </w:pPr>
      <w:r w:rsidRPr="00BA3A39">
        <w:rPr>
          <w:rFonts w:cstheme="minorHAnsi"/>
          <w:shd w:val="clear" w:color="auto" w:fill="FFFFFF"/>
        </w:rPr>
        <w:t xml:space="preserve">Document of policy recommendations for the 2026-2045 RPJPN </w:t>
      </w:r>
      <w:r w:rsidR="00714E07" w:rsidRPr="00BA3A39">
        <w:rPr>
          <w:rFonts w:cstheme="minorHAnsi"/>
          <w:shd w:val="clear" w:color="auto" w:fill="FFFFFF"/>
        </w:rPr>
        <w:t xml:space="preserve">on </w:t>
      </w:r>
      <w:r w:rsidRPr="00BA3A39">
        <w:rPr>
          <w:rFonts w:cstheme="minorHAnsi"/>
          <w:shd w:val="clear" w:color="auto" w:fill="FFFFFF"/>
        </w:rPr>
        <w:t>forestry and water resource conservation.</w:t>
      </w:r>
    </w:p>
    <w:p w14:paraId="1B70D971" w14:textId="4CB4CB38" w:rsidR="00020A32" w:rsidRPr="00BA3A39" w:rsidRDefault="00020A32" w:rsidP="00020A32">
      <w:pPr>
        <w:pStyle w:val="ListParagraph"/>
        <w:numPr>
          <w:ilvl w:val="0"/>
          <w:numId w:val="25"/>
        </w:numPr>
        <w:spacing w:after="0" w:line="276" w:lineRule="auto"/>
        <w:rPr>
          <w:rFonts w:cstheme="minorHAnsi"/>
          <w:shd w:val="clear" w:color="auto" w:fill="FFFFFF"/>
        </w:rPr>
      </w:pPr>
      <w:r w:rsidRPr="00BA3A39">
        <w:rPr>
          <w:rFonts w:cstheme="minorHAnsi"/>
          <w:shd w:val="clear" w:color="auto" w:fill="FFFFFF"/>
        </w:rPr>
        <w:t xml:space="preserve">Dissemination of policy brief recommendations to </w:t>
      </w:r>
      <w:r w:rsidR="00714E07" w:rsidRPr="00BA3A39">
        <w:rPr>
          <w:rFonts w:cstheme="minorHAnsi"/>
          <w:shd w:val="clear" w:color="auto" w:fill="FFFFFF"/>
        </w:rPr>
        <w:t xml:space="preserve">relevant </w:t>
      </w:r>
      <w:r w:rsidRPr="00BA3A39">
        <w:rPr>
          <w:rFonts w:cstheme="minorHAnsi"/>
          <w:shd w:val="clear" w:color="auto" w:fill="FFFFFF"/>
        </w:rPr>
        <w:t>in government</w:t>
      </w:r>
      <w:r w:rsidR="00714E07" w:rsidRPr="00BA3A39">
        <w:rPr>
          <w:rFonts w:cstheme="minorHAnsi"/>
          <w:shd w:val="clear" w:color="auto" w:fill="FFFFFF"/>
        </w:rPr>
        <w:t xml:space="preserve">/non-government stakeholders. </w:t>
      </w:r>
    </w:p>
    <w:p w14:paraId="400C027D" w14:textId="4CFFB08F" w:rsidR="00887D0B" w:rsidRPr="00BA3A39" w:rsidRDefault="00887D0B" w:rsidP="00887D0B">
      <w:pPr>
        <w:spacing w:after="0" w:line="276" w:lineRule="auto"/>
        <w:jc w:val="both"/>
        <w:rPr>
          <w:rFonts w:cstheme="minorHAnsi"/>
        </w:rPr>
      </w:pPr>
    </w:p>
    <w:p w14:paraId="435E2550" w14:textId="15D3BA57" w:rsidR="00DC0CC8" w:rsidRPr="00BA3A39" w:rsidRDefault="00E66DFB" w:rsidP="00DC0CC8">
      <w:pPr>
        <w:pStyle w:val="ListParagraph"/>
        <w:numPr>
          <w:ilvl w:val="0"/>
          <w:numId w:val="1"/>
        </w:numPr>
        <w:spacing w:after="0" w:line="276" w:lineRule="auto"/>
        <w:ind w:left="360"/>
        <w:rPr>
          <w:rFonts w:cstheme="minorHAnsi"/>
          <w:b/>
        </w:rPr>
      </w:pPr>
      <w:r w:rsidRPr="00BA3A39">
        <w:rPr>
          <w:rFonts w:cstheme="minorHAnsi"/>
          <w:b/>
        </w:rPr>
        <w:t>SEGAR</w:t>
      </w:r>
      <w:r w:rsidR="00BE2185" w:rsidRPr="00BA3A39">
        <w:rPr>
          <w:rFonts w:cstheme="minorHAnsi"/>
          <w:b/>
        </w:rPr>
        <w:t xml:space="preserve"> INDICATOR CONTRIBUTION</w:t>
      </w:r>
    </w:p>
    <w:p w14:paraId="63BAB03D" w14:textId="77777777" w:rsidR="00020A32" w:rsidRPr="00BA3A39" w:rsidRDefault="00020A32" w:rsidP="00020A32">
      <w:pPr>
        <w:pStyle w:val="ListParagraph"/>
        <w:numPr>
          <w:ilvl w:val="0"/>
          <w:numId w:val="1"/>
        </w:numPr>
        <w:rPr>
          <w:rFonts w:cstheme="minorHAnsi"/>
        </w:rPr>
      </w:pPr>
      <w:r w:rsidRPr="00BA3A39">
        <w:rPr>
          <w:rFonts w:eastAsia="Times New Roman" w:cstheme="minorHAnsi"/>
          <w:b/>
          <w:bCs/>
        </w:rPr>
        <w:t xml:space="preserve">Indicator 1. </w:t>
      </w:r>
      <w:r w:rsidRPr="00BA3A39">
        <w:rPr>
          <w:rFonts w:eastAsia="Times New Roman" w:cstheme="minorHAnsi"/>
        </w:rPr>
        <w:t xml:space="preserve">EG.10.2-2 Number of hectares of biologically significant areas under improved natural resource management as a result of USG </w:t>
      </w:r>
      <w:proofErr w:type="gramStart"/>
      <w:r w:rsidRPr="00BA3A39">
        <w:rPr>
          <w:rFonts w:eastAsia="Times New Roman" w:cstheme="minorHAnsi"/>
        </w:rPr>
        <w:t>assistance</w:t>
      </w:r>
      <w:proofErr w:type="gramEnd"/>
      <w:r w:rsidRPr="00BA3A39">
        <w:rPr>
          <w:rFonts w:eastAsia="Times New Roman" w:cstheme="minorHAnsi"/>
        </w:rPr>
        <w:t> </w:t>
      </w:r>
    </w:p>
    <w:p w14:paraId="0C07EFBA" w14:textId="77777777" w:rsidR="00020A32" w:rsidRPr="00BA3A39" w:rsidRDefault="00020A32" w:rsidP="00020A32">
      <w:pPr>
        <w:pStyle w:val="ListParagraph"/>
        <w:numPr>
          <w:ilvl w:val="0"/>
          <w:numId w:val="1"/>
        </w:numPr>
        <w:rPr>
          <w:rFonts w:cstheme="minorHAnsi"/>
        </w:rPr>
      </w:pPr>
      <w:r w:rsidRPr="00BA3A39">
        <w:rPr>
          <w:rFonts w:eastAsia="Times New Roman" w:cstheme="minorHAnsi"/>
          <w:b/>
          <w:bCs/>
        </w:rPr>
        <w:t xml:space="preserve">Indicator 2. </w:t>
      </w:r>
      <w:r w:rsidRPr="00BA3A39">
        <w:rPr>
          <w:rFonts w:eastAsia="Times New Roman" w:cstheme="minorHAnsi"/>
        </w:rPr>
        <w:t xml:space="preserve">EG.13-8 Number of hectares under improved management expected to reduce greenhouse gas emissions as a result of USG </w:t>
      </w:r>
      <w:proofErr w:type="gramStart"/>
      <w:r w:rsidRPr="00BA3A39">
        <w:rPr>
          <w:rFonts w:eastAsia="Times New Roman" w:cstheme="minorHAnsi"/>
        </w:rPr>
        <w:t>assistance</w:t>
      </w:r>
      <w:proofErr w:type="gramEnd"/>
      <w:r w:rsidRPr="00BA3A39">
        <w:rPr>
          <w:rFonts w:eastAsia="Times New Roman" w:cstheme="minorHAnsi"/>
        </w:rPr>
        <w:t> </w:t>
      </w:r>
    </w:p>
    <w:p w14:paraId="278464B3" w14:textId="77777777" w:rsidR="00020A32" w:rsidRPr="00BA3A39" w:rsidRDefault="00020A32" w:rsidP="00020A32">
      <w:pPr>
        <w:pStyle w:val="ListParagraph"/>
        <w:numPr>
          <w:ilvl w:val="0"/>
          <w:numId w:val="1"/>
        </w:numPr>
        <w:rPr>
          <w:rFonts w:cstheme="minorHAnsi"/>
        </w:rPr>
      </w:pPr>
      <w:r w:rsidRPr="00BA3A39">
        <w:rPr>
          <w:rFonts w:eastAsia="Times New Roman" w:cstheme="minorHAnsi"/>
          <w:b/>
          <w:bCs/>
        </w:rPr>
        <w:lastRenderedPageBreak/>
        <w:t>Indicator 3.</w:t>
      </w:r>
      <w:r w:rsidRPr="00BA3A39">
        <w:rPr>
          <w:rFonts w:eastAsia="Times New Roman" w:cstheme="minorHAnsi"/>
        </w:rPr>
        <w:t> EG.13-6 Greenhouse gas emissions, estimated in metric tons of CO2 equivalent, reduced, sequestered, or avoided through sustainable landscapes activities supported by USG assistance. </w:t>
      </w:r>
    </w:p>
    <w:p w14:paraId="1D17EE5D" w14:textId="77777777" w:rsidR="00020A32" w:rsidRPr="00BA3A39" w:rsidRDefault="00020A32" w:rsidP="00020A32">
      <w:pPr>
        <w:pStyle w:val="ListParagraph"/>
        <w:numPr>
          <w:ilvl w:val="0"/>
          <w:numId w:val="1"/>
        </w:numPr>
        <w:rPr>
          <w:rFonts w:cstheme="minorHAnsi"/>
        </w:rPr>
      </w:pPr>
      <w:r w:rsidRPr="00BA3A39">
        <w:rPr>
          <w:rFonts w:eastAsia="Times New Roman" w:cstheme="minorHAnsi"/>
          <w:b/>
          <w:bCs/>
        </w:rPr>
        <w:t>Indicator 5.</w:t>
      </w:r>
      <w:r w:rsidRPr="00BA3A39">
        <w:rPr>
          <w:rFonts w:eastAsia="Times New Roman" w:cstheme="minorHAnsi"/>
        </w:rPr>
        <w:t xml:space="preserve"> EG.13-2 Number of institutions with improved capacity to address sustainable landscapes issues as supported by USG </w:t>
      </w:r>
      <w:proofErr w:type="gramStart"/>
      <w:r w:rsidRPr="00BA3A39">
        <w:rPr>
          <w:rFonts w:eastAsia="Times New Roman" w:cstheme="minorHAnsi"/>
        </w:rPr>
        <w:t>assistance</w:t>
      </w:r>
      <w:proofErr w:type="gramEnd"/>
    </w:p>
    <w:p w14:paraId="0DCA468E" w14:textId="3B1FA4D5" w:rsidR="00DC0CC8" w:rsidRPr="00BA3A39" w:rsidRDefault="00020A32" w:rsidP="00020A32">
      <w:pPr>
        <w:pStyle w:val="ListParagraph"/>
        <w:numPr>
          <w:ilvl w:val="0"/>
          <w:numId w:val="1"/>
        </w:numPr>
        <w:rPr>
          <w:rFonts w:cstheme="minorHAnsi"/>
        </w:rPr>
      </w:pPr>
      <w:r w:rsidRPr="00BA3A39">
        <w:rPr>
          <w:rFonts w:eastAsia="Times New Roman" w:cstheme="minorHAnsi"/>
          <w:b/>
          <w:bCs/>
        </w:rPr>
        <w:t xml:space="preserve">Indicator 8. </w:t>
      </w:r>
      <w:r w:rsidRPr="00BA3A39">
        <w:rPr>
          <w:rFonts w:eastAsia="Times New Roman" w:cstheme="minorHAnsi"/>
        </w:rPr>
        <w:t xml:space="preserve">EG.10.2-5 Number of laws, policies, or regulations that address biodiversity conservation and/or other environmental themes officially proposed, adopted, or implemented </w:t>
      </w:r>
      <w:proofErr w:type="gramStart"/>
      <w:r w:rsidRPr="00BA3A39">
        <w:rPr>
          <w:rFonts w:eastAsia="Times New Roman" w:cstheme="minorHAnsi"/>
        </w:rPr>
        <w:t>as a result of</w:t>
      </w:r>
      <w:proofErr w:type="gramEnd"/>
      <w:r w:rsidRPr="00BA3A39">
        <w:rPr>
          <w:rFonts w:eastAsia="Times New Roman" w:cstheme="minorHAnsi"/>
        </w:rPr>
        <w:t xml:space="preserve"> USG assistance.</w:t>
      </w:r>
    </w:p>
    <w:p w14:paraId="24017CEB" w14:textId="77777777" w:rsidR="00DC0CC8" w:rsidRPr="00BA3A39" w:rsidRDefault="00DC0CC8" w:rsidP="000920D0">
      <w:pPr>
        <w:spacing w:after="0" w:line="276" w:lineRule="auto"/>
        <w:rPr>
          <w:rFonts w:cstheme="minorHAnsi"/>
          <w:highlight w:val="lightGray"/>
        </w:rPr>
      </w:pPr>
    </w:p>
    <w:p w14:paraId="68221A36" w14:textId="560E5708" w:rsidR="00DC0CC8" w:rsidRPr="00BA3A39" w:rsidRDefault="00BE2185" w:rsidP="077AEEE2">
      <w:pPr>
        <w:pStyle w:val="ListParagraph"/>
        <w:numPr>
          <w:ilvl w:val="0"/>
          <w:numId w:val="1"/>
        </w:numPr>
        <w:spacing w:after="0" w:line="276" w:lineRule="auto"/>
        <w:ind w:left="360"/>
        <w:rPr>
          <w:rFonts w:cstheme="minorHAnsi"/>
          <w:b/>
          <w:bCs/>
        </w:rPr>
      </w:pPr>
      <w:r w:rsidRPr="00BA3A39">
        <w:rPr>
          <w:rFonts w:cstheme="minorHAnsi"/>
          <w:b/>
          <w:bCs/>
        </w:rPr>
        <w:t>TASKS</w:t>
      </w:r>
    </w:p>
    <w:p w14:paraId="0DC74807" w14:textId="77777777" w:rsidR="00020A32" w:rsidRPr="00BA3A39" w:rsidRDefault="00020A32" w:rsidP="00020A32">
      <w:pPr>
        <w:pStyle w:val="ListParagraph"/>
        <w:numPr>
          <w:ilvl w:val="0"/>
          <w:numId w:val="1"/>
        </w:numPr>
        <w:spacing w:after="0" w:line="276" w:lineRule="auto"/>
        <w:jc w:val="both"/>
        <w:rPr>
          <w:rFonts w:cstheme="minorHAnsi"/>
          <w:i/>
        </w:rPr>
      </w:pPr>
      <w:r w:rsidRPr="00BA3A39">
        <w:rPr>
          <w:rFonts w:cstheme="minorHAnsi"/>
        </w:rPr>
        <w:t xml:space="preserve">The assigned Policy recommendations consultants will address the following tasks: </w:t>
      </w:r>
    </w:p>
    <w:tbl>
      <w:tblPr>
        <w:tblpPr w:leftFromText="180" w:rightFromText="180" w:vertAnchor="text" w:horzAnchor="margin" w:tblpX="350"/>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3565"/>
        <w:gridCol w:w="1289"/>
        <w:gridCol w:w="1890"/>
        <w:gridCol w:w="1260"/>
      </w:tblGrid>
      <w:tr w:rsidR="00020A32" w:rsidRPr="00BA3A39" w14:paraId="5555272E" w14:textId="77777777" w:rsidTr="00BA3A39">
        <w:trPr>
          <w:trHeight w:val="440"/>
          <w:tblHeader/>
        </w:trPr>
        <w:tc>
          <w:tcPr>
            <w:tcW w:w="541" w:type="dxa"/>
            <w:shd w:val="clear" w:color="auto" w:fill="D9D9D9" w:themeFill="background1" w:themeFillShade="D9"/>
            <w:tcMar>
              <w:top w:w="0" w:type="dxa"/>
              <w:left w:w="108" w:type="dxa"/>
              <w:bottom w:w="0" w:type="dxa"/>
              <w:right w:w="108" w:type="dxa"/>
            </w:tcMar>
            <w:vAlign w:val="center"/>
            <w:hideMark/>
          </w:tcPr>
          <w:p w14:paraId="3122FA01" w14:textId="77777777" w:rsidR="00020A32" w:rsidRPr="00BA3A39" w:rsidRDefault="00020A32" w:rsidP="008A415D">
            <w:pPr>
              <w:autoSpaceDE w:val="0"/>
              <w:autoSpaceDN w:val="0"/>
              <w:spacing w:after="0" w:line="240" w:lineRule="auto"/>
              <w:jc w:val="center"/>
              <w:rPr>
                <w:rFonts w:cstheme="minorHAnsi"/>
                <w:b/>
                <w:bCs/>
              </w:rPr>
            </w:pPr>
            <w:r w:rsidRPr="00BA3A39">
              <w:rPr>
                <w:rFonts w:cstheme="minorHAnsi"/>
                <w:b/>
                <w:bCs/>
                <w:lang w:val="id-ID"/>
              </w:rPr>
              <w:t>N</w:t>
            </w:r>
            <w:r w:rsidRPr="00BA3A39">
              <w:rPr>
                <w:rFonts w:cstheme="minorHAnsi"/>
                <w:b/>
                <w:bCs/>
              </w:rPr>
              <w:t>o.</w:t>
            </w:r>
          </w:p>
        </w:tc>
        <w:tc>
          <w:tcPr>
            <w:tcW w:w="3565" w:type="dxa"/>
            <w:shd w:val="clear" w:color="auto" w:fill="D9D9D9" w:themeFill="background1" w:themeFillShade="D9"/>
            <w:tcMar>
              <w:top w:w="0" w:type="dxa"/>
              <w:left w:w="108" w:type="dxa"/>
              <w:bottom w:w="0" w:type="dxa"/>
              <w:right w:w="108" w:type="dxa"/>
            </w:tcMar>
            <w:vAlign w:val="center"/>
            <w:hideMark/>
          </w:tcPr>
          <w:p w14:paraId="25DDBA74" w14:textId="77777777" w:rsidR="00020A32" w:rsidRPr="00BA3A39" w:rsidRDefault="00020A32" w:rsidP="008A415D">
            <w:pPr>
              <w:autoSpaceDE w:val="0"/>
              <w:autoSpaceDN w:val="0"/>
              <w:spacing w:after="0" w:line="240" w:lineRule="auto"/>
              <w:jc w:val="center"/>
              <w:rPr>
                <w:rFonts w:cstheme="minorHAnsi"/>
                <w:b/>
                <w:bCs/>
              </w:rPr>
            </w:pPr>
            <w:r w:rsidRPr="00BA3A39">
              <w:rPr>
                <w:rFonts w:cstheme="minorHAnsi"/>
                <w:b/>
                <w:bCs/>
              </w:rPr>
              <w:t>Task/stage</w:t>
            </w:r>
          </w:p>
        </w:tc>
        <w:tc>
          <w:tcPr>
            <w:tcW w:w="1289" w:type="dxa"/>
            <w:shd w:val="clear" w:color="auto" w:fill="D9D9D9" w:themeFill="background1" w:themeFillShade="D9"/>
            <w:tcMar>
              <w:top w:w="0" w:type="dxa"/>
              <w:left w:w="108" w:type="dxa"/>
              <w:bottom w:w="0" w:type="dxa"/>
              <w:right w:w="108" w:type="dxa"/>
            </w:tcMar>
            <w:vAlign w:val="center"/>
            <w:hideMark/>
          </w:tcPr>
          <w:p w14:paraId="4646AF8F" w14:textId="77777777" w:rsidR="00020A32" w:rsidRPr="00BA3A39" w:rsidRDefault="00020A32" w:rsidP="008A415D">
            <w:pPr>
              <w:autoSpaceDE w:val="0"/>
              <w:autoSpaceDN w:val="0"/>
              <w:spacing w:after="0" w:line="240" w:lineRule="auto"/>
              <w:jc w:val="center"/>
              <w:rPr>
                <w:rFonts w:cstheme="minorHAnsi"/>
                <w:b/>
                <w:bCs/>
              </w:rPr>
            </w:pPr>
            <w:proofErr w:type="gramStart"/>
            <w:r w:rsidRPr="00BA3A39">
              <w:rPr>
                <w:rFonts w:cstheme="minorHAnsi"/>
                <w:b/>
                <w:bCs/>
              </w:rPr>
              <w:t>Work days</w:t>
            </w:r>
            <w:proofErr w:type="gramEnd"/>
          </w:p>
        </w:tc>
        <w:tc>
          <w:tcPr>
            <w:tcW w:w="1890" w:type="dxa"/>
            <w:shd w:val="clear" w:color="auto" w:fill="D9D9D9" w:themeFill="background1" w:themeFillShade="D9"/>
            <w:tcMar>
              <w:top w:w="0" w:type="dxa"/>
              <w:left w:w="108" w:type="dxa"/>
              <w:bottom w:w="0" w:type="dxa"/>
              <w:right w:w="108" w:type="dxa"/>
            </w:tcMar>
            <w:vAlign w:val="center"/>
          </w:tcPr>
          <w:p w14:paraId="20C9DC5D" w14:textId="77777777" w:rsidR="00020A32" w:rsidRPr="00BA3A39" w:rsidRDefault="00020A32" w:rsidP="008A415D">
            <w:pPr>
              <w:autoSpaceDE w:val="0"/>
              <w:autoSpaceDN w:val="0"/>
              <w:spacing w:after="0" w:line="240" w:lineRule="auto"/>
              <w:jc w:val="center"/>
              <w:rPr>
                <w:rFonts w:cstheme="minorHAnsi"/>
                <w:b/>
                <w:bCs/>
              </w:rPr>
            </w:pPr>
            <w:r w:rsidRPr="00BA3A39">
              <w:rPr>
                <w:rFonts w:cstheme="minorHAnsi"/>
                <w:b/>
                <w:bCs/>
              </w:rPr>
              <w:t>Work with</w:t>
            </w:r>
            <w:r w:rsidRPr="00BA3A39">
              <w:rPr>
                <w:rStyle w:val="FootnoteReference"/>
                <w:rFonts w:cstheme="minorHAnsi"/>
                <w:b/>
                <w:bCs/>
              </w:rPr>
              <w:footnoteReference w:id="1"/>
            </w:r>
            <w:r w:rsidRPr="00BA3A39">
              <w:rPr>
                <w:rFonts w:cstheme="minorHAnsi"/>
                <w:b/>
                <w:bCs/>
              </w:rPr>
              <w:t xml:space="preserve"> (if any)</w:t>
            </w:r>
          </w:p>
        </w:tc>
        <w:tc>
          <w:tcPr>
            <w:tcW w:w="1260" w:type="dxa"/>
            <w:shd w:val="clear" w:color="auto" w:fill="D9D9D9" w:themeFill="background1" w:themeFillShade="D9"/>
            <w:vAlign w:val="center"/>
          </w:tcPr>
          <w:p w14:paraId="7B17A656" w14:textId="77777777" w:rsidR="00020A32" w:rsidRPr="00BA3A39" w:rsidRDefault="00020A32" w:rsidP="008A415D">
            <w:pPr>
              <w:autoSpaceDE w:val="0"/>
              <w:autoSpaceDN w:val="0"/>
              <w:spacing w:after="0" w:line="240" w:lineRule="auto"/>
              <w:jc w:val="center"/>
              <w:rPr>
                <w:rFonts w:cstheme="minorHAnsi"/>
                <w:b/>
                <w:bCs/>
              </w:rPr>
            </w:pPr>
            <w:r w:rsidRPr="00BA3A39">
              <w:rPr>
                <w:rFonts w:cstheme="minorHAnsi"/>
                <w:b/>
                <w:bCs/>
              </w:rPr>
              <w:t>Location of work</w:t>
            </w:r>
          </w:p>
        </w:tc>
      </w:tr>
      <w:tr w:rsidR="00020A32" w:rsidRPr="00BA3A39" w14:paraId="743D2D07" w14:textId="77777777" w:rsidTr="00BA3A39">
        <w:trPr>
          <w:trHeight w:val="263"/>
        </w:trPr>
        <w:tc>
          <w:tcPr>
            <w:tcW w:w="541" w:type="dxa"/>
            <w:tcMar>
              <w:top w:w="0" w:type="dxa"/>
              <w:left w:w="108" w:type="dxa"/>
              <w:bottom w:w="0" w:type="dxa"/>
              <w:right w:w="108" w:type="dxa"/>
            </w:tcMar>
            <w:hideMark/>
          </w:tcPr>
          <w:p w14:paraId="3ECCE5F4" w14:textId="77777777" w:rsidR="00020A32" w:rsidRPr="00BA3A39" w:rsidRDefault="00020A32" w:rsidP="008A415D">
            <w:pPr>
              <w:autoSpaceDE w:val="0"/>
              <w:autoSpaceDN w:val="0"/>
              <w:spacing w:after="0" w:line="240" w:lineRule="auto"/>
              <w:jc w:val="center"/>
              <w:rPr>
                <w:rFonts w:cstheme="minorHAnsi"/>
                <w:lang w:val="id-ID"/>
              </w:rPr>
            </w:pPr>
            <w:r w:rsidRPr="00BA3A39">
              <w:rPr>
                <w:rFonts w:cstheme="minorHAnsi"/>
                <w:lang w:val="id-ID"/>
              </w:rPr>
              <w:t>1</w:t>
            </w:r>
          </w:p>
        </w:tc>
        <w:tc>
          <w:tcPr>
            <w:tcW w:w="3565" w:type="dxa"/>
            <w:tcMar>
              <w:top w:w="0" w:type="dxa"/>
              <w:left w:w="108" w:type="dxa"/>
              <w:bottom w:w="0" w:type="dxa"/>
              <w:right w:w="108" w:type="dxa"/>
            </w:tcMar>
          </w:tcPr>
          <w:p w14:paraId="559E9E1A" w14:textId="77777777" w:rsidR="00020A32" w:rsidRPr="00BA3A39" w:rsidRDefault="00020A32" w:rsidP="008A415D">
            <w:pPr>
              <w:autoSpaceDE w:val="0"/>
              <w:autoSpaceDN w:val="0"/>
              <w:spacing w:after="0" w:line="240" w:lineRule="auto"/>
              <w:rPr>
                <w:rFonts w:cstheme="minorHAnsi"/>
                <w:i/>
              </w:rPr>
            </w:pPr>
            <w:r w:rsidRPr="00BA3A39">
              <w:rPr>
                <w:rFonts w:cstheme="minorHAnsi"/>
                <w:i/>
              </w:rPr>
              <w:t>Develop workplan in coordination with Bappenas</w:t>
            </w:r>
          </w:p>
        </w:tc>
        <w:tc>
          <w:tcPr>
            <w:tcW w:w="1289" w:type="dxa"/>
            <w:tcMar>
              <w:top w:w="0" w:type="dxa"/>
              <w:left w:w="108" w:type="dxa"/>
              <w:bottom w:w="0" w:type="dxa"/>
              <w:right w:w="108" w:type="dxa"/>
            </w:tcMar>
          </w:tcPr>
          <w:p w14:paraId="41242AD4" w14:textId="77777777" w:rsidR="00020A32" w:rsidRPr="00BA3A39" w:rsidRDefault="00020A32" w:rsidP="008A415D">
            <w:pPr>
              <w:autoSpaceDE w:val="0"/>
              <w:autoSpaceDN w:val="0"/>
              <w:spacing w:after="0" w:line="240" w:lineRule="auto"/>
              <w:jc w:val="center"/>
              <w:rPr>
                <w:rFonts w:cstheme="minorHAnsi"/>
                <w:i/>
                <w:highlight w:val="lightGray"/>
              </w:rPr>
            </w:pPr>
            <w:r w:rsidRPr="00BA3A39">
              <w:rPr>
                <w:rFonts w:cstheme="minorHAnsi"/>
                <w:i/>
                <w:highlight w:val="lightGray"/>
              </w:rPr>
              <w:t>2</w:t>
            </w:r>
          </w:p>
        </w:tc>
        <w:tc>
          <w:tcPr>
            <w:tcW w:w="1890" w:type="dxa"/>
            <w:tcMar>
              <w:top w:w="0" w:type="dxa"/>
              <w:left w:w="108" w:type="dxa"/>
              <w:bottom w:w="0" w:type="dxa"/>
              <w:right w:w="108" w:type="dxa"/>
            </w:tcMar>
          </w:tcPr>
          <w:p w14:paraId="238BE9A0"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KKSDA, Bappenas</w:t>
            </w:r>
          </w:p>
        </w:tc>
        <w:tc>
          <w:tcPr>
            <w:tcW w:w="1260" w:type="dxa"/>
          </w:tcPr>
          <w:p w14:paraId="498E5419"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Jakarta</w:t>
            </w:r>
          </w:p>
        </w:tc>
      </w:tr>
      <w:tr w:rsidR="00020A32" w:rsidRPr="00BA3A39" w14:paraId="28F4D3DF" w14:textId="77777777" w:rsidTr="00BA3A39">
        <w:trPr>
          <w:trHeight w:val="263"/>
        </w:trPr>
        <w:tc>
          <w:tcPr>
            <w:tcW w:w="541" w:type="dxa"/>
            <w:tcMar>
              <w:top w:w="0" w:type="dxa"/>
              <w:left w:w="108" w:type="dxa"/>
              <w:bottom w:w="0" w:type="dxa"/>
              <w:right w:w="108" w:type="dxa"/>
            </w:tcMar>
          </w:tcPr>
          <w:p w14:paraId="69F55F99"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2</w:t>
            </w:r>
          </w:p>
        </w:tc>
        <w:tc>
          <w:tcPr>
            <w:tcW w:w="3565" w:type="dxa"/>
            <w:tcMar>
              <w:top w:w="0" w:type="dxa"/>
              <w:left w:w="108" w:type="dxa"/>
              <w:bottom w:w="0" w:type="dxa"/>
              <w:right w:w="108" w:type="dxa"/>
            </w:tcMar>
          </w:tcPr>
          <w:p w14:paraId="05616CBE" w14:textId="398E1896" w:rsidR="00020A32" w:rsidRPr="00BA3A39" w:rsidRDefault="00020A32" w:rsidP="008A415D">
            <w:pPr>
              <w:autoSpaceDE w:val="0"/>
              <w:autoSpaceDN w:val="0"/>
              <w:spacing w:after="0" w:line="240" w:lineRule="auto"/>
              <w:rPr>
                <w:rFonts w:cstheme="minorHAnsi"/>
                <w:i/>
              </w:rPr>
            </w:pPr>
            <w:r w:rsidRPr="00BA3A39">
              <w:rPr>
                <w:rFonts w:cstheme="minorHAnsi"/>
                <w:i/>
              </w:rPr>
              <w:t>Develop methodology together with the Policy Recommendation Drafting Team (TPRK) of Bappenas</w:t>
            </w:r>
          </w:p>
        </w:tc>
        <w:tc>
          <w:tcPr>
            <w:tcW w:w="1289" w:type="dxa"/>
            <w:tcMar>
              <w:top w:w="0" w:type="dxa"/>
              <w:left w:w="108" w:type="dxa"/>
              <w:bottom w:w="0" w:type="dxa"/>
              <w:right w:w="108" w:type="dxa"/>
            </w:tcMar>
          </w:tcPr>
          <w:p w14:paraId="059567AE"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3</w:t>
            </w:r>
          </w:p>
        </w:tc>
        <w:tc>
          <w:tcPr>
            <w:tcW w:w="1890" w:type="dxa"/>
            <w:tcMar>
              <w:top w:w="0" w:type="dxa"/>
              <w:left w:w="108" w:type="dxa"/>
              <w:bottom w:w="0" w:type="dxa"/>
              <w:right w:w="108" w:type="dxa"/>
            </w:tcMar>
          </w:tcPr>
          <w:p w14:paraId="4FB72998"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TPRK Bappenas</w:t>
            </w:r>
          </w:p>
        </w:tc>
        <w:tc>
          <w:tcPr>
            <w:tcW w:w="1260" w:type="dxa"/>
          </w:tcPr>
          <w:p w14:paraId="40C38C94" w14:textId="77777777" w:rsidR="00020A32" w:rsidRPr="00BA3A39" w:rsidRDefault="00020A32" w:rsidP="008A415D">
            <w:pPr>
              <w:autoSpaceDE w:val="0"/>
              <w:autoSpaceDN w:val="0"/>
              <w:spacing w:after="0" w:line="240" w:lineRule="auto"/>
              <w:jc w:val="center"/>
              <w:rPr>
                <w:rFonts w:cstheme="minorHAnsi"/>
                <w:i/>
              </w:rPr>
            </w:pPr>
          </w:p>
        </w:tc>
      </w:tr>
      <w:tr w:rsidR="00020A32" w:rsidRPr="00BA3A39" w14:paraId="712C91F2" w14:textId="77777777" w:rsidTr="00BA3A39">
        <w:tc>
          <w:tcPr>
            <w:tcW w:w="541" w:type="dxa"/>
            <w:tcMar>
              <w:top w:w="0" w:type="dxa"/>
              <w:left w:w="108" w:type="dxa"/>
              <w:bottom w:w="0" w:type="dxa"/>
              <w:right w:w="108" w:type="dxa"/>
            </w:tcMar>
          </w:tcPr>
          <w:p w14:paraId="5370DE23"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3</w:t>
            </w:r>
          </w:p>
        </w:tc>
        <w:tc>
          <w:tcPr>
            <w:tcW w:w="3565" w:type="dxa"/>
            <w:tcMar>
              <w:top w:w="0" w:type="dxa"/>
              <w:left w:w="108" w:type="dxa"/>
              <w:bottom w:w="0" w:type="dxa"/>
              <w:right w:w="108" w:type="dxa"/>
            </w:tcMar>
          </w:tcPr>
          <w:p w14:paraId="2C06D389" w14:textId="77777777" w:rsidR="00020A32" w:rsidRPr="00BA3A39" w:rsidRDefault="00020A32" w:rsidP="008A415D">
            <w:pPr>
              <w:autoSpaceDE w:val="0"/>
              <w:autoSpaceDN w:val="0"/>
              <w:spacing w:after="0" w:line="240" w:lineRule="auto"/>
              <w:rPr>
                <w:rFonts w:cstheme="minorHAnsi"/>
                <w:i/>
              </w:rPr>
            </w:pPr>
            <w:r w:rsidRPr="00BA3A39">
              <w:rPr>
                <w:rFonts w:cstheme="minorHAnsi"/>
                <w:i/>
              </w:rPr>
              <w:t>Review and evaluate the implementation of RPJPN 2005-2025</w:t>
            </w:r>
          </w:p>
        </w:tc>
        <w:tc>
          <w:tcPr>
            <w:tcW w:w="1289" w:type="dxa"/>
            <w:tcMar>
              <w:top w:w="0" w:type="dxa"/>
              <w:left w:w="108" w:type="dxa"/>
              <w:bottom w:w="0" w:type="dxa"/>
              <w:right w:w="108" w:type="dxa"/>
            </w:tcMar>
          </w:tcPr>
          <w:p w14:paraId="1CEDFB0D"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25</w:t>
            </w:r>
          </w:p>
        </w:tc>
        <w:tc>
          <w:tcPr>
            <w:tcW w:w="1890" w:type="dxa"/>
            <w:tcMar>
              <w:top w:w="0" w:type="dxa"/>
              <w:left w:w="108" w:type="dxa"/>
              <w:bottom w:w="0" w:type="dxa"/>
              <w:right w:w="108" w:type="dxa"/>
            </w:tcMar>
          </w:tcPr>
          <w:p w14:paraId="70C4D1C0"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Bappenas, MoEF, DG Water Resources-PUPR and other relevant ministries/DGs and Sub-national</w:t>
            </w:r>
          </w:p>
        </w:tc>
        <w:tc>
          <w:tcPr>
            <w:tcW w:w="1260" w:type="dxa"/>
          </w:tcPr>
          <w:p w14:paraId="49AF9D26"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Jakarta</w:t>
            </w:r>
          </w:p>
        </w:tc>
      </w:tr>
      <w:tr w:rsidR="00020A32" w:rsidRPr="00BA3A39" w14:paraId="66034589" w14:textId="77777777" w:rsidTr="00BA3A39">
        <w:tc>
          <w:tcPr>
            <w:tcW w:w="541" w:type="dxa"/>
            <w:tcMar>
              <w:top w:w="0" w:type="dxa"/>
              <w:left w:w="108" w:type="dxa"/>
              <w:bottom w:w="0" w:type="dxa"/>
              <w:right w:w="108" w:type="dxa"/>
            </w:tcMar>
          </w:tcPr>
          <w:p w14:paraId="55E7D445"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4</w:t>
            </w:r>
          </w:p>
        </w:tc>
        <w:tc>
          <w:tcPr>
            <w:tcW w:w="3565" w:type="dxa"/>
            <w:tcMar>
              <w:top w:w="0" w:type="dxa"/>
              <w:left w:w="108" w:type="dxa"/>
              <w:bottom w:w="0" w:type="dxa"/>
              <w:right w:w="108" w:type="dxa"/>
            </w:tcMar>
          </w:tcPr>
          <w:p w14:paraId="39C72F83" w14:textId="1B521746" w:rsidR="00020A32" w:rsidRPr="00BA3A39" w:rsidRDefault="00020A32" w:rsidP="008A415D">
            <w:pPr>
              <w:autoSpaceDE w:val="0"/>
              <w:autoSpaceDN w:val="0"/>
              <w:spacing w:after="0" w:line="240" w:lineRule="auto"/>
              <w:rPr>
                <w:rFonts w:cstheme="minorHAnsi"/>
                <w:i/>
              </w:rPr>
            </w:pPr>
            <w:r w:rsidRPr="00BA3A39">
              <w:rPr>
                <w:rFonts w:cstheme="minorHAnsi"/>
                <w:i/>
              </w:rPr>
              <w:t>Compile data and information on policy implementation impacting forestry and water resources conservation</w:t>
            </w:r>
          </w:p>
        </w:tc>
        <w:tc>
          <w:tcPr>
            <w:tcW w:w="1289" w:type="dxa"/>
            <w:tcMar>
              <w:top w:w="0" w:type="dxa"/>
              <w:left w:w="108" w:type="dxa"/>
              <w:bottom w:w="0" w:type="dxa"/>
              <w:right w:w="108" w:type="dxa"/>
            </w:tcMar>
          </w:tcPr>
          <w:p w14:paraId="29768344"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15</w:t>
            </w:r>
          </w:p>
        </w:tc>
        <w:tc>
          <w:tcPr>
            <w:tcW w:w="1890" w:type="dxa"/>
            <w:tcMar>
              <w:top w:w="0" w:type="dxa"/>
              <w:left w:w="108" w:type="dxa"/>
              <w:bottom w:w="0" w:type="dxa"/>
              <w:right w:w="108" w:type="dxa"/>
            </w:tcMar>
          </w:tcPr>
          <w:p w14:paraId="429696E7"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TPRK Bappenas</w:t>
            </w:r>
          </w:p>
        </w:tc>
        <w:tc>
          <w:tcPr>
            <w:tcW w:w="1260" w:type="dxa"/>
          </w:tcPr>
          <w:p w14:paraId="2627F589"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Jakarta</w:t>
            </w:r>
          </w:p>
        </w:tc>
      </w:tr>
      <w:tr w:rsidR="00020A32" w:rsidRPr="00BA3A39" w14:paraId="61DF2DB3" w14:textId="77777777" w:rsidTr="00BA3A39">
        <w:tc>
          <w:tcPr>
            <w:tcW w:w="541" w:type="dxa"/>
            <w:tcMar>
              <w:top w:w="0" w:type="dxa"/>
              <w:left w:w="108" w:type="dxa"/>
              <w:bottom w:w="0" w:type="dxa"/>
              <w:right w:w="108" w:type="dxa"/>
            </w:tcMar>
          </w:tcPr>
          <w:p w14:paraId="268F7E86"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5</w:t>
            </w:r>
          </w:p>
        </w:tc>
        <w:tc>
          <w:tcPr>
            <w:tcW w:w="3565" w:type="dxa"/>
            <w:tcMar>
              <w:top w:w="0" w:type="dxa"/>
              <w:left w:w="108" w:type="dxa"/>
              <w:bottom w:w="0" w:type="dxa"/>
              <w:right w:w="108" w:type="dxa"/>
            </w:tcMar>
          </w:tcPr>
          <w:p w14:paraId="69F5A7C7" w14:textId="662166F7" w:rsidR="00020A32" w:rsidRPr="00BA3A39" w:rsidRDefault="00020A32" w:rsidP="008A415D">
            <w:pPr>
              <w:autoSpaceDE w:val="0"/>
              <w:autoSpaceDN w:val="0"/>
              <w:spacing w:after="0" w:line="240" w:lineRule="auto"/>
              <w:rPr>
                <w:rFonts w:cstheme="minorHAnsi"/>
                <w:i/>
              </w:rPr>
            </w:pPr>
            <w:r w:rsidRPr="00BA3A39">
              <w:rPr>
                <w:rFonts w:cstheme="minorHAnsi"/>
                <w:i/>
              </w:rPr>
              <w:t>Identify</w:t>
            </w:r>
            <w:r w:rsidR="00714E07" w:rsidRPr="00BA3A39">
              <w:rPr>
                <w:rFonts w:cstheme="minorHAnsi"/>
                <w:i/>
              </w:rPr>
              <w:t xml:space="preserve"> future </w:t>
            </w:r>
            <w:r w:rsidRPr="00BA3A39">
              <w:rPr>
                <w:rFonts w:cstheme="minorHAnsi"/>
                <w:i/>
              </w:rPr>
              <w:t>opportunities</w:t>
            </w:r>
            <w:r w:rsidR="00714E07" w:rsidRPr="00BA3A39">
              <w:rPr>
                <w:rFonts w:cstheme="minorHAnsi"/>
                <w:i/>
              </w:rPr>
              <w:t xml:space="preserve"> and </w:t>
            </w:r>
            <w:r w:rsidRPr="00BA3A39">
              <w:rPr>
                <w:rFonts w:cstheme="minorHAnsi"/>
                <w:i/>
              </w:rPr>
              <w:t>challenges</w:t>
            </w:r>
            <w:r w:rsidR="00714E07" w:rsidRPr="00BA3A39">
              <w:rPr>
                <w:rFonts w:cstheme="minorHAnsi"/>
                <w:i/>
              </w:rPr>
              <w:t xml:space="preserve"> in </w:t>
            </w:r>
            <w:r w:rsidRPr="00BA3A39">
              <w:rPr>
                <w:rFonts w:cstheme="minorHAnsi"/>
                <w:i/>
              </w:rPr>
              <w:t xml:space="preserve">forestry and water resource conservation </w:t>
            </w:r>
          </w:p>
        </w:tc>
        <w:tc>
          <w:tcPr>
            <w:tcW w:w="1289" w:type="dxa"/>
            <w:tcMar>
              <w:top w:w="0" w:type="dxa"/>
              <w:left w:w="108" w:type="dxa"/>
              <w:bottom w:w="0" w:type="dxa"/>
              <w:right w:w="108" w:type="dxa"/>
            </w:tcMar>
          </w:tcPr>
          <w:p w14:paraId="103279FA"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15</w:t>
            </w:r>
          </w:p>
        </w:tc>
        <w:tc>
          <w:tcPr>
            <w:tcW w:w="1890" w:type="dxa"/>
            <w:tcMar>
              <w:top w:w="0" w:type="dxa"/>
              <w:left w:w="108" w:type="dxa"/>
              <w:bottom w:w="0" w:type="dxa"/>
              <w:right w:w="108" w:type="dxa"/>
            </w:tcMar>
          </w:tcPr>
          <w:p w14:paraId="7B7E28E2"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TPRK Bappenas</w:t>
            </w:r>
          </w:p>
        </w:tc>
        <w:tc>
          <w:tcPr>
            <w:tcW w:w="1260" w:type="dxa"/>
          </w:tcPr>
          <w:p w14:paraId="31F367BB"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Jakarta</w:t>
            </w:r>
          </w:p>
        </w:tc>
      </w:tr>
      <w:tr w:rsidR="00020A32" w:rsidRPr="00BA3A39" w14:paraId="3CCCF9A7" w14:textId="77777777" w:rsidTr="00BA3A39">
        <w:tc>
          <w:tcPr>
            <w:tcW w:w="541" w:type="dxa"/>
            <w:tcMar>
              <w:top w:w="0" w:type="dxa"/>
              <w:left w:w="108" w:type="dxa"/>
              <w:bottom w:w="0" w:type="dxa"/>
              <w:right w:w="108" w:type="dxa"/>
            </w:tcMar>
          </w:tcPr>
          <w:p w14:paraId="49E911C8"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6</w:t>
            </w:r>
          </w:p>
        </w:tc>
        <w:tc>
          <w:tcPr>
            <w:tcW w:w="3565" w:type="dxa"/>
            <w:tcMar>
              <w:top w:w="0" w:type="dxa"/>
              <w:left w:w="108" w:type="dxa"/>
              <w:bottom w:w="0" w:type="dxa"/>
              <w:right w:w="108" w:type="dxa"/>
            </w:tcMar>
          </w:tcPr>
          <w:p w14:paraId="0D5BF2C3" w14:textId="77777777" w:rsidR="00020A32" w:rsidRPr="00BA3A39" w:rsidRDefault="00020A32" w:rsidP="008A415D">
            <w:pPr>
              <w:autoSpaceDE w:val="0"/>
              <w:autoSpaceDN w:val="0"/>
              <w:spacing w:after="0" w:line="240" w:lineRule="auto"/>
              <w:rPr>
                <w:rFonts w:cstheme="minorHAnsi"/>
                <w:i/>
              </w:rPr>
            </w:pPr>
            <w:r w:rsidRPr="00BA3A39">
              <w:rPr>
                <w:rFonts w:cstheme="minorHAnsi"/>
                <w:i/>
              </w:rPr>
              <w:t>Collect primary data through field visit, FGD and or workshop in each region</w:t>
            </w:r>
          </w:p>
        </w:tc>
        <w:tc>
          <w:tcPr>
            <w:tcW w:w="1289" w:type="dxa"/>
            <w:tcMar>
              <w:top w:w="0" w:type="dxa"/>
              <w:left w:w="108" w:type="dxa"/>
              <w:bottom w:w="0" w:type="dxa"/>
              <w:right w:w="108" w:type="dxa"/>
            </w:tcMar>
          </w:tcPr>
          <w:p w14:paraId="1B7CD2CC"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20</w:t>
            </w:r>
          </w:p>
        </w:tc>
        <w:tc>
          <w:tcPr>
            <w:tcW w:w="1890" w:type="dxa"/>
            <w:tcMar>
              <w:top w:w="0" w:type="dxa"/>
              <w:left w:w="108" w:type="dxa"/>
              <w:bottom w:w="0" w:type="dxa"/>
              <w:right w:w="108" w:type="dxa"/>
            </w:tcMar>
          </w:tcPr>
          <w:p w14:paraId="1EAF992E"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TPRK Bappenas and SEGAR site teams</w:t>
            </w:r>
          </w:p>
        </w:tc>
        <w:tc>
          <w:tcPr>
            <w:tcW w:w="1260" w:type="dxa"/>
          </w:tcPr>
          <w:p w14:paraId="51942E9C"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sites</w:t>
            </w:r>
          </w:p>
        </w:tc>
      </w:tr>
      <w:tr w:rsidR="00020A32" w:rsidRPr="00BA3A39" w14:paraId="7BC05BCF" w14:textId="77777777" w:rsidTr="00BA3A39">
        <w:tc>
          <w:tcPr>
            <w:tcW w:w="541" w:type="dxa"/>
            <w:tcMar>
              <w:top w:w="0" w:type="dxa"/>
              <w:left w:w="108" w:type="dxa"/>
              <w:bottom w:w="0" w:type="dxa"/>
              <w:right w:w="108" w:type="dxa"/>
            </w:tcMar>
          </w:tcPr>
          <w:p w14:paraId="1E92537C"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7</w:t>
            </w:r>
          </w:p>
        </w:tc>
        <w:tc>
          <w:tcPr>
            <w:tcW w:w="3565" w:type="dxa"/>
            <w:tcMar>
              <w:top w:w="0" w:type="dxa"/>
              <w:left w:w="108" w:type="dxa"/>
              <w:bottom w:w="0" w:type="dxa"/>
              <w:right w:w="108" w:type="dxa"/>
            </w:tcMar>
          </w:tcPr>
          <w:p w14:paraId="6E999163" w14:textId="2A77F41D" w:rsidR="00020A32" w:rsidRPr="00BA3A39" w:rsidRDefault="00020A32" w:rsidP="008A415D">
            <w:pPr>
              <w:autoSpaceDE w:val="0"/>
              <w:autoSpaceDN w:val="0"/>
              <w:spacing w:after="0" w:line="240" w:lineRule="auto"/>
              <w:rPr>
                <w:rFonts w:cstheme="minorHAnsi"/>
                <w:i/>
              </w:rPr>
            </w:pPr>
            <w:r w:rsidRPr="00BA3A39">
              <w:rPr>
                <w:rFonts w:cstheme="minorHAnsi"/>
                <w:i/>
              </w:rPr>
              <w:t>Define policy directions</w:t>
            </w:r>
            <w:r w:rsidR="00714E07" w:rsidRPr="00BA3A39">
              <w:rPr>
                <w:rFonts w:cstheme="minorHAnsi"/>
                <w:i/>
              </w:rPr>
              <w:t xml:space="preserve"> </w:t>
            </w:r>
            <w:r w:rsidRPr="00BA3A39">
              <w:rPr>
                <w:rFonts w:cstheme="minorHAnsi"/>
                <w:i/>
              </w:rPr>
              <w:t xml:space="preserve">and development priorities in planning documents related to sustainable forest management and water security in Indonesia  </w:t>
            </w:r>
          </w:p>
        </w:tc>
        <w:tc>
          <w:tcPr>
            <w:tcW w:w="1289" w:type="dxa"/>
            <w:tcMar>
              <w:top w:w="0" w:type="dxa"/>
              <w:left w:w="108" w:type="dxa"/>
              <w:bottom w:w="0" w:type="dxa"/>
              <w:right w:w="108" w:type="dxa"/>
            </w:tcMar>
          </w:tcPr>
          <w:p w14:paraId="146B7EE6"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20</w:t>
            </w:r>
          </w:p>
        </w:tc>
        <w:tc>
          <w:tcPr>
            <w:tcW w:w="1890" w:type="dxa"/>
            <w:tcMar>
              <w:top w:w="0" w:type="dxa"/>
              <w:left w:w="108" w:type="dxa"/>
              <w:bottom w:w="0" w:type="dxa"/>
              <w:right w:w="108" w:type="dxa"/>
            </w:tcMar>
          </w:tcPr>
          <w:p w14:paraId="7AF001D0"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TPRK Bappenas</w:t>
            </w:r>
          </w:p>
        </w:tc>
        <w:tc>
          <w:tcPr>
            <w:tcW w:w="1260" w:type="dxa"/>
          </w:tcPr>
          <w:p w14:paraId="6482749B"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Jakarta</w:t>
            </w:r>
          </w:p>
        </w:tc>
      </w:tr>
      <w:tr w:rsidR="00020A32" w:rsidRPr="00BA3A39" w14:paraId="4ACC5C37" w14:textId="77777777" w:rsidTr="00BA3A39">
        <w:tc>
          <w:tcPr>
            <w:tcW w:w="541" w:type="dxa"/>
            <w:tcMar>
              <w:top w:w="0" w:type="dxa"/>
              <w:left w:w="108" w:type="dxa"/>
              <w:bottom w:w="0" w:type="dxa"/>
              <w:right w:w="108" w:type="dxa"/>
            </w:tcMar>
          </w:tcPr>
          <w:p w14:paraId="1D8F1DEB"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8</w:t>
            </w:r>
          </w:p>
        </w:tc>
        <w:tc>
          <w:tcPr>
            <w:tcW w:w="3565" w:type="dxa"/>
            <w:tcMar>
              <w:top w:w="0" w:type="dxa"/>
              <w:left w:w="108" w:type="dxa"/>
              <w:bottom w:w="0" w:type="dxa"/>
              <w:right w:w="108" w:type="dxa"/>
            </w:tcMar>
          </w:tcPr>
          <w:p w14:paraId="167B94D1" w14:textId="56DCC2F7" w:rsidR="00020A32" w:rsidRPr="00BA3A39" w:rsidRDefault="00020A32" w:rsidP="008A415D">
            <w:pPr>
              <w:autoSpaceDE w:val="0"/>
              <w:autoSpaceDN w:val="0"/>
              <w:spacing w:after="0" w:line="240" w:lineRule="auto"/>
              <w:rPr>
                <w:rFonts w:cstheme="minorHAnsi"/>
                <w:i/>
              </w:rPr>
            </w:pPr>
            <w:r w:rsidRPr="00BA3A39">
              <w:rPr>
                <w:rFonts w:cstheme="minorHAnsi"/>
                <w:i/>
              </w:rPr>
              <w:t>Present draft policy recommendations to Bappenas</w:t>
            </w:r>
          </w:p>
        </w:tc>
        <w:tc>
          <w:tcPr>
            <w:tcW w:w="1289" w:type="dxa"/>
            <w:tcMar>
              <w:top w:w="0" w:type="dxa"/>
              <w:left w:w="108" w:type="dxa"/>
              <w:bottom w:w="0" w:type="dxa"/>
              <w:right w:w="108" w:type="dxa"/>
            </w:tcMar>
          </w:tcPr>
          <w:p w14:paraId="1E08E49A"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2</w:t>
            </w:r>
          </w:p>
        </w:tc>
        <w:tc>
          <w:tcPr>
            <w:tcW w:w="1890" w:type="dxa"/>
            <w:tcMar>
              <w:top w:w="0" w:type="dxa"/>
              <w:left w:w="108" w:type="dxa"/>
              <w:bottom w:w="0" w:type="dxa"/>
              <w:right w:w="108" w:type="dxa"/>
            </w:tcMar>
          </w:tcPr>
          <w:p w14:paraId="5636B725"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TPRK Bappenas</w:t>
            </w:r>
          </w:p>
        </w:tc>
        <w:tc>
          <w:tcPr>
            <w:tcW w:w="1260" w:type="dxa"/>
          </w:tcPr>
          <w:p w14:paraId="0C1CE00F"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Jakarta</w:t>
            </w:r>
          </w:p>
        </w:tc>
      </w:tr>
      <w:tr w:rsidR="00020A32" w:rsidRPr="00BA3A39" w14:paraId="0C58A46B" w14:textId="77777777" w:rsidTr="00BA3A39">
        <w:tc>
          <w:tcPr>
            <w:tcW w:w="541" w:type="dxa"/>
            <w:tcMar>
              <w:top w:w="0" w:type="dxa"/>
              <w:left w:w="108" w:type="dxa"/>
              <w:bottom w:w="0" w:type="dxa"/>
              <w:right w:w="108" w:type="dxa"/>
            </w:tcMar>
          </w:tcPr>
          <w:p w14:paraId="1CFA8FBC"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9</w:t>
            </w:r>
          </w:p>
        </w:tc>
        <w:tc>
          <w:tcPr>
            <w:tcW w:w="3565" w:type="dxa"/>
            <w:tcMar>
              <w:top w:w="0" w:type="dxa"/>
              <w:left w:w="108" w:type="dxa"/>
              <w:bottom w:w="0" w:type="dxa"/>
              <w:right w:w="108" w:type="dxa"/>
            </w:tcMar>
          </w:tcPr>
          <w:p w14:paraId="5368EC66" w14:textId="6E30740A" w:rsidR="00020A32" w:rsidRPr="00BA3A39" w:rsidRDefault="00020A32" w:rsidP="008A415D">
            <w:pPr>
              <w:autoSpaceDE w:val="0"/>
              <w:autoSpaceDN w:val="0"/>
              <w:spacing w:after="0" w:line="240" w:lineRule="auto"/>
              <w:rPr>
                <w:rFonts w:cstheme="minorHAnsi"/>
                <w:i/>
              </w:rPr>
            </w:pPr>
            <w:r w:rsidRPr="00BA3A39">
              <w:rPr>
                <w:rFonts w:cstheme="minorHAnsi"/>
                <w:i/>
              </w:rPr>
              <w:t>Finaliz</w:t>
            </w:r>
            <w:r w:rsidR="00C56169" w:rsidRPr="00BA3A39">
              <w:rPr>
                <w:rFonts w:cstheme="minorHAnsi"/>
                <w:i/>
              </w:rPr>
              <w:t xml:space="preserve">e </w:t>
            </w:r>
            <w:r w:rsidRPr="00BA3A39">
              <w:rPr>
                <w:rFonts w:cstheme="minorHAnsi"/>
                <w:i/>
              </w:rPr>
              <w:t>Policy recommendations</w:t>
            </w:r>
          </w:p>
        </w:tc>
        <w:tc>
          <w:tcPr>
            <w:tcW w:w="1289" w:type="dxa"/>
            <w:tcMar>
              <w:top w:w="0" w:type="dxa"/>
              <w:left w:w="108" w:type="dxa"/>
              <w:bottom w:w="0" w:type="dxa"/>
              <w:right w:w="108" w:type="dxa"/>
            </w:tcMar>
          </w:tcPr>
          <w:p w14:paraId="7B41DB5E"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8</w:t>
            </w:r>
          </w:p>
        </w:tc>
        <w:tc>
          <w:tcPr>
            <w:tcW w:w="1890" w:type="dxa"/>
            <w:tcMar>
              <w:top w:w="0" w:type="dxa"/>
              <w:left w:w="108" w:type="dxa"/>
              <w:bottom w:w="0" w:type="dxa"/>
              <w:right w:w="108" w:type="dxa"/>
            </w:tcMar>
          </w:tcPr>
          <w:p w14:paraId="2889AEF1"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TPRK Bappenas</w:t>
            </w:r>
          </w:p>
        </w:tc>
        <w:tc>
          <w:tcPr>
            <w:tcW w:w="1260" w:type="dxa"/>
          </w:tcPr>
          <w:p w14:paraId="45092EE3"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Jakarta</w:t>
            </w:r>
          </w:p>
        </w:tc>
      </w:tr>
      <w:tr w:rsidR="00020A32" w:rsidRPr="00BA3A39" w14:paraId="6BF204CF" w14:textId="77777777" w:rsidTr="00BA3A39">
        <w:tc>
          <w:tcPr>
            <w:tcW w:w="541" w:type="dxa"/>
            <w:tcMar>
              <w:top w:w="0" w:type="dxa"/>
              <w:left w:w="108" w:type="dxa"/>
              <w:bottom w:w="0" w:type="dxa"/>
              <w:right w:w="108" w:type="dxa"/>
            </w:tcMar>
          </w:tcPr>
          <w:p w14:paraId="3FA84A34"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10</w:t>
            </w:r>
          </w:p>
        </w:tc>
        <w:tc>
          <w:tcPr>
            <w:tcW w:w="3565" w:type="dxa"/>
            <w:tcMar>
              <w:top w:w="0" w:type="dxa"/>
              <w:left w:w="108" w:type="dxa"/>
              <w:bottom w:w="0" w:type="dxa"/>
              <w:right w:w="108" w:type="dxa"/>
            </w:tcMar>
          </w:tcPr>
          <w:p w14:paraId="3633829C" w14:textId="77777777" w:rsidR="00020A32" w:rsidRPr="00BA3A39" w:rsidRDefault="00020A32" w:rsidP="008A415D">
            <w:pPr>
              <w:autoSpaceDE w:val="0"/>
              <w:autoSpaceDN w:val="0"/>
              <w:spacing w:after="0" w:line="240" w:lineRule="auto"/>
              <w:rPr>
                <w:rFonts w:cstheme="minorHAnsi"/>
                <w:i/>
              </w:rPr>
            </w:pPr>
            <w:r w:rsidRPr="00BA3A39">
              <w:rPr>
                <w:rFonts w:cstheme="minorHAnsi"/>
                <w:i/>
              </w:rPr>
              <w:t>Develop policy brief for stakeholders</w:t>
            </w:r>
          </w:p>
        </w:tc>
        <w:tc>
          <w:tcPr>
            <w:tcW w:w="1289" w:type="dxa"/>
            <w:tcMar>
              <w:top w:w="0" w:type="dxa"/>
              <w:left w:w="108" w:type="dxa"/>
              <w:bottom w:w="0" w:type="dxa"/>
              <w:right w:w="108" w:type="dxa"/>
            </w:tcMar>
          </w:tcPr>
          <w:p w14:paraId="71266CB7"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15</w:t>
            </w:r>
          </w:p>
        </w:tc>
        <w:tc>
          <w:tcPr>
            <w:tcW w:w="1890" w:type="dxa"/>
            <w:tcMar>
              <w:top w:w="0" w:type="dxa"/>
              <w:left w:w="108" w:type="dxa"/>
              <w:bottom w:w="0" w:type="dxa"/>
              <w:right w:w="108" w:type="dxa"/>
            </w:tcMar>
          </w:tcPr>
          <w:p w14:paraId="6A25A4B6"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TPRK Bappenas</w:t>
            </w:r>
          </w:p>
        </w:tc>
        <w:tc>
          <w:tcPr>
            <w:tcW w:w="1260" w:type="dxa"/>
          </w:tcPr>
          <w:p w14:paraId="412CBA40"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Jakarta</w:t>
            </w:r>
          </w:p>
        </w:tc>
      </w:tr>
      <w:tr w:rsidR="00020A32" w:rsidRPr="00BA3A39" w14:paraId="5D6C0048" w14:textId="77777777" w:rsidTr="00BA3A39">
        <w:tc>
          <w:tcPr>
            <w:tcW w:w="541" w:type="dxa"/>
            <w:tcMar>
              <w:top w:w="0" w:type="dxa"/>
              <w:left w:w="108" w:type="dxa"/>
              <w:bottom w:w="0" w:type="dxa"/>
              <w:right w:w="108" w:type="dxa"/>
            </w:tcMar>
          </w:tcPr>
          <w:p w14:paraId="3EAF780E" w14:textId="77777777" w:rsidR="00020A32" w:rsidRPr="00BA3A39" w:rsidRDefault="00020A32" w:rsidP="008A415D">
            <w:pPr>
              <w:autoSpaceDE w:val="0"/>
              <w:autoSpaceDN w:val="0"/>
              <w:spacing w:after="0" w:line="240" w:lineRule="auto"/>
              <w:jc w:val="center"/>
              <w:rPr>
                <w:rFonts w:cstheme="minorHAnsi"/>
              </w:rPr>
            </w:pPr>
            <w:r w:rsidRPr="00BA3A39">
              <w:rPr>
                <w:rFonts w:cstheme="minorHAnsi"/>
              </w:rPr>
              <w:t>11</w:t>
            </w:r>
          </w:p>
        </w:tc>
        <w:tc>
          <w:tcPr>
            <w:tcW w:w="3565" w:type="dxa"/>
            <w:tcMar>
              <w:top w:w="0" w:type="dxa"/>
              <w:left w:w="108" w:type="dxa"/>
              <w:bottom w:w="0" w:type="dxa"/>
              <w:right w:w="108" w:type="dxa"/>
            </w:tcMar>
          </w:tcPr>
          <w:p w14:paraId="6C9D787D" w14:textId="6AE3471B" w:rsidR="00020A32" w:rsidRPr="00BA3A39" w:rsidRDefault="00020A32" w:rsidP="008A415D">
            <w:pPr>
              <w:autoSpaceDE w:val="0"/>
              <w:autoSpaceDN w:val="0"/>
              <w:spacing w:after="0" w:line="240" w:lineRule="auto"/>
              <w:rPr>
                <w:rFonts w:cstheme="minorHAnsi"/>
                <w:i/>
              </w:rPr>
            </w:pPr>
            <w:r w:rsidRPr="00BA3A39">
              <w:rPr>
                <w:rFonts w:cstheme="minorHAnsi"/>
                <w:i/>
              </w:rPr>
              <w:t>Writ</w:t>
            </w:r>
            <w:r w:rsidR="00C56169" w:rsidRPr="00BA3A39">
              <w:rPr>
                <w:rFonts w:cstheme="minorHAnsi"/>
                <w:i/>
              </w:rPr>
              <w:t>e</w:t>
            </w:r>
            <w:r w:rsidRPr="00BA3A39">
              <w:rPr>
                <w:rFonts w:cstheme="minorHAnsi"/>
                <w:i/>
              </w:rPr>
              <w:t xml:space="preserve"> &amp; submit activity report to USAID SEGAR</w:t>
            </w:r>
          </w:p>
        </w:tc>
        <w:tc>
          <w:tcPr>
            <w:tcW w:w="1289" w:type="dxa"/>
            <w:tcMar>
              <w:top w:w="0" w:type="dxa"/>
              <w:left w:w="108" w:type="dxa"/>
              <w:bottom w:w="0" w:type="dxa"/>
              <w:right w:w="108" w:type="dxa"/>
            </w:tcMar>
          </w:tcPr>
          <w:p w14:paraId="70245795"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5</w:t>
            </w:r>
          </w:p>
        </w:tc>
        <w:tc>
          <w:tcPr>
            <w:tcW w:w="1890" w:type="dxa"/>
            <w:tcMar>
              <w:top w:w="0" w:type="dxa"/>
              <w:left w:w="108" w:type="dxa"/>
              <w:bottom w:w="0" w:type="dxa"/>
              <w:right w:w="108" w:type="dxa"/>
            </w:tcMar>
          </w:tcPr>
          <w:p w14:paraId="3D40D8DA"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w:t>
            </w:r>
          </w:p>
        </w:tc>
        <w:tc>
          <w:tcPr>
            <w:tcW w:w="1260" w:type="dxa"/>
          </w:tcPr>
          <w:p w14:paraId="7BCC086C"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Jakarta</w:t>
            </w:r>
          </w:p>
        </w:tc>
      </w:tr>
      <w:tr w:rsidR="00020A32" w:rsidRPr="00BA3A39" w14:paraId="0C5CE846" w14:textId="77777777" w:rsidTr="00BA3A39">
        <w:tc>
          <w:tcPr>
            <w:tcW w:w="541" w:type="dxa"/>
            <w:tcMar>
              <w:top w:w="0" w:type="dxa"/>
              <w:left w:w="108" w:type="dxa"/>
              <w:bottom w:w="0" w:type="dxa"/>
              <w:right w:w="108" w:type="dxa"/>
            </w:tcMar>
          </w:tcPr>
          <w:p w14:paraId="1353BD79" w14:textId="77777777" w:rsidR="00020A32" w:rsidRPr="00BA3A39" w:rsidRDefault="00020A32" w:rsidP="008A415D">
            <w:pPr>
              <w:autoSpaceDE w:val="0"/>
              <w:autoSpaceDN w:val="0"/>
              <w:spacing w:after="0" w:line="240" w:lineRule="auto"/>
              <w:jc w:val="center"/>
              <w:rPr>
                <w:rFonts w:cstheme="minorHAnsi"/>
              </w:rPr>
            </w:pPr>
          </w:p>
        </w:tc>
        <w:tc>
          <w:tcPr>
            <w:tcW w:w="3565" w:type="dxa"/>
            <w:tcMar>
              <w:top w:w="0" w:type="dxa"/>
              <w:left w:w="108" w:type="dxa"/>
              <w:bottom w:w="0" w:type="dxa"/>
              <w:right w:w="108" w:type="dxa"/>
            </w:tcMar>
          </w:tcPr>
          <w:p w14:paraId="0E989357" w14:textId="77777777" w:rsidR="00020A32" w:rsidRPr="00BA3A39" w:rsidRDefault="00020A32" w:rsidP="008A415D">
            <w:pPr>
              <w:autoSpaceDE w:val="0"/>
              <w:autoSpaceDN w:val="0"/>
              <w:spacing w:after="0" w:line="240" w:lineRule="auto"/>
              <w:rPr>
                <w:rFonts w:cstheme="minorHAnsi"/>
                <w:i/>
                <w:iCs/>
              </w:rPr>
            </w:pPr>
          </w:p>
        </w:tc>
        <w:tc>
          <w:tcPr>
            <w:tcW w:w="1289" w:type="dxa"/>
            <w:tcMar>
              <w:top w:w="0" w:type="dxa"/>
              <w:left w:w="108" w:type="dxa"/>
              <w:bottom w:w="0" w:type="dxa"/>
              <w:right w:w="108" w:type="dxa"/>
            </w:tcMar>
          </w:tcPr>
          <w:p w14:paraId="0E5935EB" w14:textId="77777777" w:rsidR="00020A32" w:rsidRPr="00BA3A39" w:rsidRDefault="00020A32" w:rsidP="008A415D">
            <w:pPr>
              <w:autoSpaceDE w:val="0"/>
              <w:autoSpaceDN w:val="0"/>
              <w:spacing w:after="0" w:line="240" w:lineRule="auto"/>
              <w:jc w:val="center"/>
              <w:rPr>
                <w:rFonts w:cstheme="minorHAnsi"/>
                <w:i/>
              </w:rPr>
            </w:pPr>
          </w:p>
        </w:tc>
        <w:tc>
          <w:tcPr>
            <w:tcW w:w="1890" w:type="dxa"/>
            <w:tcMar>
              <w:top w:w="0" w:type="dxa"/>
              <w:left w:w="108" w:type="dxa"/>
              <w:bottom w:w="0" w:type="dxa"/>
              <w:right w:w="108" w:type="dxa"/>
            </w:tcMar>
          </w:tcPr>
          <w:p w14:paraId="0F762C86" w14:textId="77777777" w:rsidR="00020A32" w:rsidRPr="00BA3A39" w:rsidRDefault="00020A32" w:rsidP="008A415D">
            <w:pPr>
              <w:autoSpaceDE w:val="0"/>
              <w:autoSpaceDN w:val="0"/>
              <w:spacing w:after="0" w:line="240" w:lineRule="auto"/>
              <w:jc w:val="center"/>
              <w:rPr>
                <w:rFonts w:cstheme="minorHAnsi"/>
                <w:i/>
              </w:rPr>
            </w:pPr>
          </w:p>
        </w:tc>
        <w:tc>
          <w:tcPr>
            <w:tcW w:w="1260" w:type="dxa"/>
          </w:tcPr>
          <w:p w14:paraId="4396D457" w14:textId="77777777" w:rsidR="00020A32" w:rsidRPr="00BA3A39" w:rsidRDefault="00020A32" w:rsidP="008A415D">
            <w:pPr>
              <w:autoSpaceDE w:val="0"/>
              <w:autoSpaceDN w:val="0"/>
              <w:spacing w:after="0" w:line="240" w:lineRule="auto"/>
              <w:jc w:val="center"/>
              <w:rPr>
                <w:rFonts w:cstheme="minorHAnsi"/>
                <w:i/>
                <w:iCs/>
              </w:rPr>
            </w:pPr>
          </w:p>
        </w:tc>
      </w:tr>
      <w:tr w:rsidR="00020A32" w:rsidRPr="00BA3A39" w14:paraId="680C430E" w14:textId="77777777" w:rsidTr="00BA3A39">
        <w:trPr>
          <w:gridAfter w:val="2"/>
          <w:wAfter w:w="3150" w:type="dxa"/>
        </w:trPr>
        <w:tc>
          <w:tcPr>
            <w:tcW w:w="4106" w:type="dxa"/>
            <w:gridSpan w:val="2"/>
            <w:tcMar>
              <w:top w:w="0" w:type="dxa"/>
              <w:left w:w="108" w:type="dxa"/>
              <w:bottom w:w="0" w:type="dxa"/>
              <w:right w:w="108" w:type="dxa"/>
            </w:tcMar>
          </w:tcPr>
          <w:p w14:paraId="634770A9" w14:textId="08F4EC48" w:rsidR="00020A32" w:rsidRPr="00BA3A39" w:rsidRDefault="00020A32" w:rsidP="008A415D">
            <w:pPr>
              <w:autoSpaceDE w:val="0"/>
              <w:autoSpaceDN w:val="0"/>
              <w:spacing w:after="0" w:line="240" w:lineRule="auto"/>
              <w:jc w:val="right"/>
              <w:rPr>
                <w:rFonts w:cstheme="minorHAnsi"/>
                <w:b/>
                <w:i/>
              </w:rPr>
            </w:pPr>
            <w:r w:rsidRPr="00BA3A39">
              <w:rPr>
                <w:rFonts w:cstheme="minorHAnsi"/>
                <w:b/>
                <w:i/>
              </w:rPr>
              <w:t>TOTAL LOE</w:t>
            </w:r>
            <w:r w:rsidR="00714E07" w:rsidRPr="00BA3A39">
              <w:rPr>
                <w:rFonts w:cstheme="minorHAnsi"/>
                <w:b/>
                <w:i/>
              </w:rPr>
              <w:t xml:space="preserve"> (per consultant)</w:t>
            </w:r>
          </w:p>
        </w:tc>
        <w:tc>
          <w:tcPr>
            <w:tcW w:w="1289" w:type="dxa"/>
            <w:tcMar>
              <w:top w:w="0" w:type="dxa"/>
              <w:left w:w="108" w:type="dxa"/>
              <w:bottom w:w="0" w:type="dxa"/>
              <w:right w:w="108" w:type="dxa"/>
            </w:tcMar>
          </w:tcPr>
          <w:p w14:paraId="46B9FC2E"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i/>
              </w:rPr>
              <w:t>130</w:t>
            </w:r>
          </w:p>
        </w:tc>
      </w:tr>
    </w:tbl>
    <w:p w14:paraId="2BFA7AF8" w14:textId="52BC601D" w:rsidR="004F59FE" w:rsidRPr="00BA3A39" w:rsidRDefault="004F59FE" w:rsidP="00DC0CC8">
      <w:pPr>
        <w:spacing w:after="0" w:line="276" w:lineRule="auto"/>
        <w:ind w:left="360"/>
        <w:jc w:val="both"/>
        <w:rPr>
          <w:rFonts w:cstheme="minorHAnsi"/>
          <w:highlight w:val="lightGray"/>
        </w:rPr>
      </w:pPr>
    </w:p>
    <w:p w14:paraId="1FC01BBE" w14:textId="77777777" w:rsidR="00ED7F6A" w:rsidRPr="00BA3A39" w:rsidRDefault="00ED7F6A" w:rsidP="00DC0CC8">
      <w:pPr>
        <w:spacing w:after="0" w:line="276" w:lineRule="auto"/>
        <w:ind w:left="360"/>
        <w:jc w:val="both"/>
        <w:rPr>
          <w:rFonts w:cstheme="minorHAnsi"/>
          <w:highlight w:val="lightGray"/>
        </w:rPr>
      </w:pPr>
    </w:p>
    <w:p w14:paraId="2B0E26F9" w14:textId="15E2380D" w:rsidR="004F59FE" w:rsidRPr="00BA3A39" w:rsidRDefault="00BE2185" w:rsidP="077AEEE2">
      <w:pPr>
        <w:pStyle w:val="ListParagraph"/>
        <w:numPr>
          <w:ilvl w:val="0"/>
          <w:numId w:val="1"/>
        </w:numPr>
        <w:spacing w:after="0" w:line="276" w:lineRule="auto"/>
        <w:ind w:left="360"/>
        <w:rPr>
          <w:rFonts w:cstheme="minorHAnsi"/>
          <w:b/>
          <w:bCs/>
        </w:rPr>
      </w:pPr>
      <w:r w:rsidRPr="00BA3A39">
        <w:rPr>
          <w:rFonts w:cstheme="minorHAnsi"/>
          <w:b/>
          <w:bCs/>
        </w:rPr>
        <w:t>DELIVERABLES</w:t>
      </w:r>
    </w:p>
    <w:p w14:paraId="1CA53F36" w14:textId="2927F2B8" w:rsidR="004F59FE" w:rsidRPr="00BA3A39" w:rsidRDefault="004F59FE" w:rsidP="00B47553">
      <w:pPr>
        <w:spacing w:after="0" w:line="276" w:lineRule="auto"/>
        <w:ind w:firstLine="360"/>
        <w:jc w:val="both"/>
        <w:rPr>
          <w:rFonts w:cstheme="minorHAnsi"/>
        </w:rPr>
      </w:pPr>
    </w:p>
    <w:tbl>
      <w:tblPr>
        <w:tblpPr w:leftFromText="180" w:rightFromText="180" w:vertAnchor="text" w:horzAnchor="margin" w:tblpX="35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6406"/>
        <w:gridCol w:w="1985"/>
      </w:tblGrid>
      <w:tr w:rsidR="00020A32" w:rsidRPr="00BA3A39" w14:paraId="0F217A30" w14:textId="77777777" w:rsidTr="00BA3A39">
        <w:trPr>
          <w:trHeight w:val="610"/>
          <w:tblHeader/>
        </w:trPr>
        <w:tc>
          <w:tcPr>
            <w:tcW w:w="535" w:type="dxa"/>
            <w:shd w:val="clear" w:color="auto" w:fill="D9D9D9" w:themeFill="background1" w:themeFillShade="D9"/>
            <w:vAlign w:val="center"/>
          </w:tcPr>
          <w:p w14:paraId="48713B47" w14:textId="77777777" w:rsidR="00020A32" w:rsidRPr="00BA3A39" w:rsidRDefault="00020A32" w:rsidP="008A415D">
            <w:pPr>
              <w:autoSpaceDE w:val="0"/>
              <w:autoSpaceDN w:val="0"/>
              <w:spacing w:after="0" w:line="240" w:lineRule="auto"/>
              <w:jc w:val="center"/>
              <w:rPr>
                <w:rFonts w:cstheme="minorHAnsi"/>
                <w:b/>
                <w:bCs/>
              </w:rPr>
            </w:pPr>
            <w:bookmarkStart w:id="2" w:name="_Hlk129613425"/>
            <w:r w:rsidRPr="00BA3A39">
              <w:rPr>
                <w:rFonts w:cstheme="minorHAnsi"/>
                <w:b/>
                <w:bCs/>
                <w:lang w:val="id-ID"/>
              </w:rPr>
              <w:t>N</w:t>
            </w:r>
            <w:r w:rsidRPr="00BA3A39">
              <w:rPr>
                <w:rFonts w:cstheme="minorHAnsi"/>
                <w:b/>
                <w:bCs/>
              </w:rPr>
              <w:t>o.</w:t>
            </w:r>
          </w:p>
        </w:tc>
        <w:tc>
          <w:tcPr>
            <w:tcW w:w="6406" w:type="dxa"/>
            <w:shd w:val="clear" w:color="auto" w:fill="D9D9D9" w:themeFill="background1" w:themeFillShade="D9"/>
            <w:vAlign w:val="center"/>
          </w:tcPr>
          <w:p w14:paraId="3AFBF626" w14:textId="77777777" w:rsidR="00020A32" w:rsidRPr="00BA3A39" w:rsidRDefault="00020A32" w:rsidP="008A415D">
            <w:pPr>
              <w:autoSpaceDE w:val="0"/>
              <w:autoSpaceDN w:val="0"/>
              <w:spacing w:after="0" w:line="240" w:lineRule="auto"/>
              <w:jc w:val="center"/>
              <w:rPr>
                <w:rFonts w:cstheme="minorHAnsi"/>
                <w:b/>
                <w:bCs/>
              </w:rPr>
            </w:pPr>
            <w:r w:rsidRPr="00BA3A39">
              <w:rPr>
                <w:rFonts w:cstheme="minorHAnsi"/>
                <w:b/>
                <w:bCs/>
              </w:rPr>
              <w:t>Deliverable</w:t>
            </w:r>
            <w:r w:rsidRPr="00BA3A39">
              <w:rPr>
                <w:rStyle w:val="FootnoteReference"/>
                <w:rFonts w:cstheme="minorHAnsi"/>
                <w:b/>
                <w:bCs/>
              </w:rPr>
              <w:footnoteReference w:id="2"/>
            </w:r>
          </w:p>
        </w:tc>
        <w:tc>
          <w:tcPr>
            <w:tcW w:w="1985" w:type="dxa"/>
            <w:shd w:val="clear" w:color="auto" w:fill="D9D9D9" w:themeFill="background1" w:themeFillShade="D9"/>
            <w:vAlign w:val="center"/>
          </w:tcPr>
          <w:p w14:paraId="6F1EE419" w14:textId="77777777" w:rsidR="00020A32" w:rsidRPr="00BA3A39" w:rsidRDefault="00020A32" w:rsidP="008A415D">
            <w:pPr>
              <w:autoSpaceDE w:val="0"/>
              <w:autoSpaceDN w:val="0"/>
              <w:spacing w:after="0" w:line="240" w:lineRule="auto"/>
              <w:jc w:val="center"/>
              <w:rPr>
                <w:rFonts w:cstheme="minorHAnsi"/>
                <w:b/>
                <w:bCs/>
              </w:rPr>
            </w:pPr>
            <w:r w:rsidRPr="00BA3A39">
              <w:rPr>
                <w:rFonts w:cstheme="minorHAnsi"/>
                <w:b/>
                <w:bCs/>
              </w:rPr>
              <w:t>Date of completion</w:t>
            </w:r>
          </w:p>
        </w:tc>
      </w:tr>
      <w:tr w:rsidR="00020A32" w:rsidRPr="00BA3A39" w14:paraId="362617AF" w14:textId="77777777" w:rsidTr="00BA3A39">
        <w:trPr>
          <w:trHeight w:val="263"/>
        </w:trPr>
        <w:tc>
          <w:tcPr>
            <w:tcW w:w="535" w:type="dxa"/>
          </w:tcPr>
          <w:p w14:paraId="12593485"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lang w:val="id-ID"/>
              </w:rPr>
              <w:t>1</w:t>
            </w:r>
          </w:p>
        </w:tc>
        <w:tc>
          <w:tcPr>
            <w:tcW w:w="6406" w:type="dxa"/>
          </w:tcPr>
          <w:p w14:paraId="034084D2" w14:textId="77777777" w:rsidR="00020A32" w:rsidRPr="00BA3A39" w:rsidRDefault="00020A32" w:rsidP="008A415D">
            <w:pPr>
              <w:autoSpaceDE w:val="0"/>
              <w:autoSpaceDN w:val="0"/>
              <w:spacing w:after="0" w:line="240" w:lineRule="auto"/>
              <w:rPr>
                <w:rFonts w:cstheme="minorHAnsi"/>
                <w:i/>
              </w:rPr>
            </w:pPr>
            <w:r w:rsidRPr="00BA3A39">
              <w:rPr>
                <w:rFonts w:cstheme="minorHAnsi"/>
                <w:i/>
              </w:rPr>
              <w:t>Workplan and methodology for development of policy recommendation of RPJPN 2025-2045</w:t>
            </w:r>
          </w:p>
        </w:tc>
        <w:tc>
          <w:tcPr>
            <w:tcW w:w="1985" w:type="dxa"/>
          </w:tcPr>
          <w:p w14:paraId="5D343019" w14:textId="2BFF9AE7" w:rsidR="00020A32" w:rsidRPr="00BA3A39" w:rsidRDefault="00B3744B" w:rsidP="008A415D">
            <w:pPr>
              <w:autoSpaceDE w:val="0"/>
              <w:autoSpaceDN w:val="0"/>
              <w:spacing w:after="0" w:line="240" w:lineRule="auto"/>
              <w:jc w:val="center"/>
              <w:rPr>
                <w:rFonts w:cstheme="minorHAnsi"/>
                <w:i/>
              </w:rPr>
            </w:pPr>
            <w:r w:rsidRPr="00BA3A39">
              <w:rPr>
                <w:rFonts w:cstheme="minorHAnsi"/>
                <w:i/>
              </w:rPr>
              <w:t>April</w:t>
            </w:r>
            <w:r w:rsidR="00020A32" w:rsidRPr="00BA3A39">
              <w:rPr>
                <w:rFonts w:cstheme="minorHAnsi"/>
                <w:i/>
              </w:rPr>
              <w:t xml:space="preserve"> 1</w:t>
            </w:r>
            <w:r w:rsidRPr="00BA3A39">
              <w:rPr>
                <w:rFonts w:cstheme="minorHAnsi"/>
                <w:i/>
              </w:rPr>
              <w:t>4</w:t>
            </w:r>
            <w:r w:rsidR="00020A32" w:rsidRPr="00BA3A39">
              <w:rPr>
                <w:rFonts w:cstheme="minorHAnsi"/>
                <w:i/>
              </w:rPr>
              <w:t>, 2023</w:t>
            </w:r>
          </w:p>
        </w:tc>
      </w:tr>
      <w:tr w:rsidR="00020A32" w:rsidRPr="00BA3A39" w14:paraId="64C5552E" w14:textId="77777777" w:rsidTr="00BA3A39">
        <w:tc>
          <w:tcPr>
            <w:tcW w:w="535" w:type="dxa"/>
          </w:tcPr>
          <w:p w14:paraId="6E6774EE" w14:textId="77777777" w:rsidR="00020A32" w:rsidRPr="00BA3A39" w:rsidRDefault="00020A32" w:rsidP="008A415D">
            <w:pPr>
              <w:autoSpaceDE w:val="0"/>
              <w:autoSpaceDN w:val="0"/>
              <w:spacing w:after="0" w:line="240" w:lineRule="auto"/>
              <w:jc w:val="center"/>
              <w:rPr>
                <w:rFonts w:cstheme="minorHAnsi"/>
                <w:i/>
              </w:rPr>
            </w:pPr>
            <w:r w:rsidRPr="00BA3A39">
              <w:rPr>
                <w:rFonts w:cstheme="minorHAnsi"/>
              </w:rPr>
              <w:t>2</w:t>
            </w:r>
          </w:p>
        </w:tc>
        <w:tc>
          <w:tcPr>
            <w:tcW w:w="6406" w:type="dxa"/>
          </w:tcPr>
          <w:p w14:paraId="11FDBEEE" w14:textId="77777777" w:rsidR="00020A32" w:rsidRPr="00BA3A39" w:rsidRDefault="00020A32" w:rsidP="008A415D">
            <w:pPr>
              <w:autoSpaceDE w:val="0"/>
              <w:autoSpaceDN w:val="0"/>
              <w:spacing w:after="0" w:line="240" w:lineRule="auto"/>
              <w:rPr>
                <w:rFonts w:cstheme="minorHAnsi"/>
                <w:i/>
              </w:rPr>
            </w:pPr>
            <w:r w:rsidRPr="00BA3A39">
              <w:rPr>
                <w:rFonts w:cstheme="minorHAnsi"/>
                <w:i/>
              </w:rPr>
              <w:t xml:space="preserve">Review and evaluation report of RPJPN 2005-2025 </w:t>
            </w:r>
          </w:p>
        </w:tc>
        <w:tc>
          <w:tcPr>
            <w:tcW w:w="1985" w:type="dxa"/>
          </w:tcPr>
          <w:p w14:paraId="4E927CAA" w14:textId="6D6A5DC7" w:rsidR="00020A32" w:rsidRPr="00BA3A39" w:rsidRDefault="00B3744B" w:rsidP="008A415D">
            <w:pPr>
              <w:autoSpaceDE w:val="0"/>
              <w:autoSpaceDN w:val="0"/>
              <w:spacing w:after="0" w:line="240" w:lineRule="auto"/>
              <w:jc w:val="center"/>
              <w:rPr>
                <w:rFonts w:cstheme="minorHAnsi"/>
                <w:i/>
              </w:rPr>
            </w:pPr>
            <w:r w:rsidRPr="00BA3A39">
              <w:rPr>
                <w:rFonts w:cstheme="minorHAnsi"/>
                <w:i/>
              </w:rPr>
              <w:t>June 16</w:t>
            </w:r>
            <w:r w:rsidR="00020A32" w:rsidRPr="00BA3A39">
              <w:rPr>
                <w:rFonts w:cstheme="minorHAnsi"/>
                <w:i/>
              </w:rPr>
              <w:t>, 2023</w:t>
            </w:r>
          </w:p>
        </w:tc>
      </w:tr>
      <w:tr w:rsidR="00020A32" w:rsidRPr="00BA3A39" w14:paraId="4D3904D2" w14:textId="77777777" w:rsidTr="00BA3A39">
        <w:tc>
          <w:tcPr>
            <w:tcW w:w="535" w:type="dxa"/>
          </w:tcPr>
          <w:p w14:paraId="0161B43C" w14:textId="4866B78E" w:rsidR="00020A32" w:rsidRPr="00BA3A39" w:rsidRDefault="001340B8" w:rsidP="008A415D">
            <w:pPr>
              <w:autoSpaceDE w:val="0"/>
              <w:autoSpaceDN w:val="0"/>
              <w:spacing w:after="0" w:line="240" w:lineRule="auto"/>
              <w:jc w:val="center"/>
              <w:rPr>
                <w:rFonts w:cstheme="minorHAnsi"/>
              </w:rPr>
            </w:pPr>
            <w:r w:rsidRPr="00BA3A39">
              <w:rPr>
                <w:rFonts w:cstheme="minorHAnsi"/>
              </w:rPr>
              <w:t>3</w:t>
            </w:r>
          </w:p>
        </w:tc>
        <w:tc>
          <w:tcPr>
            <w:tcW w:w="6406" w:type="dxa"/>
          </w:tcPr>
          <w:p w14:paraId="1C4C1234" w14:textId="7C973F74" w:rsidR="00020A32" w:rsidRPr="00BA3A39" w:rsidRDefault="00020A32" w:rsidP="008A415D">
            <w:pPr>
              <w:autoSpaceDE w:val="0"/>
              <w:autoSpaceDN w:val="0"/>
              <w:spacing w:after="0" w:line="240" w:lineRule="auto"/>
              <w:rPr>
                <w:rFonts w:cstheme="minorHAnsi"/>
                <w:i/>
              </w:rPr>
            </w:pPr>
            <w:r w:rsidRPr="00BA3A39">
              <w:rPr>
                <w:rFonts w:cstheme="minorHAnsi"/>
                <w:i/>
              </w:rPr>
              <w:t>Data and information compilation of implementation policy impacting forestry and water resources sector</w:t>
            </w:r>
          </w:p>
        </w:tc>
        <w:tc>
          <w:tcPr>
            <w:tcW w:w="1985" w:type="dxa"/>
          </w:tcPr>
          <w:p w14:paraId="2D631568" w14:textId="61341B47" w:rsidR="00020A32" w:rsidRPr="00BA3A39" w:rsidRDefault="00B3744B" w:rsidP="008A415D">
            <w:pPr>
              <w:autoSpaceDE w:val="0"/>
              <w:autoSpaceDN w:val="0"/>
              <w:spacing w:after="0" w:line="240" w:lineRule="auto"/>
              <w:jc w:val="center"/>
              <w:rPr>
                <w:rFonts w:cstheme="minorHAnsi"/>
                <w:i/>
              </w:rPr>
            </w:pPr>
            <w:r w:rsidRPr="00BA3A39">
              <w:rPr>
                <w:rFonts w:cstheme="minorHAnsi"/>
                <w:i/>
              </w:rPr>
              <w:t>July</w:t>
            </w:r>
            <w:r w:rsidR="00020A32" w:rsidRPr="00BA3A39">
              <w:rPr>
                <w:rFonts w:cstheme="minorHAnsi"/>
                <w:i/>
              </w:rPr>
              <w:t xml:space="preserve"> 28, 2023</w:t>
            </w:r>
          </w:p>
        </w:tc>
      </w:tr>
      <w:tr w:rsidR="00020A32" w:rsidRPr="00BA3A39" w14:paraId="10298DD7" w14:textId="77777777" w:rsidTr="00BA3A39">
        <w:tc>
          <w:tcPr>
            <w:tcW w:w="535" w:type="dxa"/>
          </w:tcPr>
          <w:p w14:paraId="1F7AB9CE" w14:textId="1F6A091D" w:rsidR="00020A32" w:rsidRPr="00BA3A39" w:rsidRDefault="001340B8" w:rsidP="008A415D">
            <w:pPr>
              <w:autoSpaceDE w:val="0"/>
              <w:autoSpaceDN w:val="0"/>
              <w:spacing w:after="0" w:line="240" w:lineRule="auto"/>
              <w:jc w:val="center"/>
              <w:rPr>
                <w:rFonts w:cstheme="minorHAnsi"/>
              </w:rPr>
            </w:pPr>
            <w:r w:rsidRPr="00BA3A39">
              <w:rPr>
                <w:rFonts w:cstheme="minorHAnsi"/>
              </w:rPr>
              <w:t>4</w:t>
            </w:r>
          </w:p>
        </w:tc>
        <w:tc>
          <w:tcPr>
            <w:tcW w:w="6406" w:type="dxa"/>
          </w:tcPr>
          <w:p w14:paraId="4236D6F9" w14:textId="66C52F8D" w:rsidR="00020A32" w:rsidRPr="00BA3A39" w:rsidRDefault="00020A32" w:rsidP="008A415D">
            <w:pPr>
              <w:autoSpaceDE w:val="0"/>
              <w:autoSpaceDN w:val="0"/>
              <w:spacing w:after="0" w:line="240" w:lineRule="auto"/>
              <w:rPr>
                <w:rFonts w:cstheme="minorHAnsi"/>
                <w:i/>
                <w:highlight w:val="lightGray"/>
              </w:rPr>
            </w:pPr>
            <w:r w:rsidRPr="00BA3A39">
              <w:rPr>
                <w:rFonts w:cstheme="minorHAnsi"/>
                <w:i/>
              </w:rPr>
              <w:t xml:space="preserve">Analysis report on </w:t>
            </w:r>
            <w:r w:rsidR="00C56169" w:rsidRPr="00BA3A39">
              <w:rPr>
                <w:rFonts w:cstheme="minorHAnsi"/>
                <w:i/>
              </w:rPr>
              <w:t xml:space="preserve">future </w:t>
            </w:r>
            <w:r w:rsidRPr="00BA3A39">
              <w:rPr>
                <w:rFonts w:cstheme="minorHAnsi"/>
                <w:i/>
              </w:rPr>
              <w:t>opportunities</w:t>
            </w:r>
            <w:r w:rsidR="00C56169" w:rsidRPr="00BA3A39">
              <w:rPr>
                <w:rFonts w:cstheme="minorHAnsi"/>
                <w:i/>
              </w:rPr>
              <w:t xml:space="preserve"> and </w:t>
            </w:r>
            <w:r w:rsidRPr="00BA3A39">
              <w:rPr>
                <w:rFonts w:cstheme="minorHAnsi"/>
                <w:i/>
              </w:rPr>
              <w:t>challenges</w:t>
            </w:r>
            <w:r w:rsidR="00C56169" w:rsidRPr="00BA3A39">
              <w:rPr>
                <w:rFonts w:cstheme="minorHAnsi"/>
                <w:i/>
              </w:rPr>
              <w:t xml:space="preserve"> of</w:t>
            </w:r>
            <w:r w:rsidRPr="00BA3A39">
              <w:rPr>
                <w:rFonts w:cstheme="minorHAnsi"/>
                <w:i/>
              </w:rPr>
              <w:t xml:space="preserve"> forestry and water resource conservation</w:t>
            </w:r>
          </w:p>
        </w:tc>
        <w:tc>
          <w:tcPr>
            <w:tcW w:w="1985" w:type="dxa"/>
          </w:tcPr>
          <w:p w14:paraId="4CE1DEB4" w14:textId="72EDC683" w:rsidR="00020A32" w:rsidRPr="00BA3A39" w:rsidRDefault="00B3744B" w:rsidP="008A415D">
            <w:pPr>
              <w:autoSpaceDE w:val="0"/>
              <w:autoSpaceDN w:val="0"/>
              <w:spacing w:after="0" w:line="240" w:lineRule="auto"/>
              <w:jc w:val="center"/>
              <w:rPr>
                <w:rFonts w:cstheme="minorHAnsi"/>
                <w:i/>
                <w:highlight w:val="lightGray"/>
              </w:rPr>
            </w:pPr>
            <w:r w:rsidRPr="00BA3A39">
              <w:rPr>
                <w:rFonts w:cstheme="minorHAnsi"/>
                <w:i/>
              </w:rPr>
              <w:t>August</w:t>
            </w:r>
            <w:r w:rsidR="00020A32" w:rsidRPr="00BA3A39">
              <w:rPr>
                <w:rFonts w:cstheme="minorHAnsi"/>
                <w:i/>
              </w:rPr>
              <w:t xml:space="preserve"> </w:t>
            </w:r>
            <w:r w:rsidRPr="00BA3A39">
              <w:rPr>
                <w:rFonts w:cstheme="minorHAnsi"/>
                <w:i/>
              </w:rPr>
              <w:t>25</w:t>
            </w:r>
            <w:r w:rsidR="00020A32" w:rsidRPr="00BA3A39">
              <w:rPr>
                <w:rFonts w:cstheme="minorHAnsi"/>
                <w:i/>
              </w:rPr>
              <w:t>, 2023</w:t>
            </w:r>
          </w:p>
        </w:tc>
      </w:tr>
      <w:tr w:rsidR="00020A32" w:rsidRPr="00BA3A39" w14:paraId="6D9E5F56" w14:textId="77777777" w:rsidTr="00BA3A39">
        <w:tc>
          <w:tcPr>
            <w:tcW w:w="535" w:type="dxa"/>
          </w:tcPr>
          <w:p w14:paraId="25331A8B" w14:textId="68496F20" w:rsidR="00020A32" w:rsidRPr="00BA3A39" w:rsidRDefault="001340B8" w:rsidP="008A415D">
            <w:pPr>
              <w:autoSpaceDE w:val="0"/>
              <w:autoSpaceDN w:val="0"/>
              <w:spacing w:after="0" w:line="240" w:lineRule="auto"/>
              <w:jc w:val="center"/>
              <w:rPr>
                <w:rFonts w:cstheme="minorHAnsi"/>
              </w:rPr>
            </w:pPr>
            <w:r w:rsidRPr="00BA3A39">
              <w:rPr>
                <w:rFonts w:cstheme="minorHAnsi"/>
              </w:rPr>
              <w:t>5</w:t>
            </w:r>
          </w:p>
        </w:tc>
        <w:tc>
          <w:tcPr>
            <w:tcW w:w="6406" w:type="dxa"/>
          </w:tcPr>
          <w:p w14:paraId="348E0B22" w14:textId="77777777" w:rsidR="00020A32" w:rsidRPr="00BA3A39" w:rsidRDefault="00020A32" w:rsidP="008A415D">
            <w:pPr>
              <w:autoSpaceDE w:val="0"/>
              <w:autoSpaceDN w:val="0"/>
              <w:spacing w:after="0" w:line="240" w:lineRule="auto"/>
              <w:rPr>
                <w:rFonts w:cstheme="minorHAnsi"/>
                <w:i/>
              </w:rPr>
            </w:pPr>
            <w:r w:rsidRPr="00BA3A39">
              <w:rPr>
                <w:rFonts w:cstheme="minorHAnsi"/>
                <w:i/>
              </w:rPr>
              <w:t>Analysis report of primary data collected from field visit, FGD and workshop</w:t>
            </w:r>
          </w:p>
        </w:tc>
        <w:tc>
          <w:tcPr>
            <w:tcW w:w="1985" w:type="dxa"/>
          </w:tcPr>
          <w:p w14:paraId="484DD983" w14:textId="1FEF1E99" w:rsidR="00020A32" w:rsidRPr="00BA3A39" w:rsidRDefault="00B3744B" w:rsidP="008A415D">
            <w:pPr>
              <w:autoSpaceDE w:val="0"/>
              <w:autoSpaceDN w:val="0"/>
              <w:spacing w:after="0" w:line="240" w:lineRule="auto"/>
              <w:jc w:val="center"/>
              <w:rPr>
                <w:rFonts w:cstheme="minorHAnsi"/>
                <w:i/>
              </w:rPr>
            </w:pPr>
            <w:r w:rsidRPr="00BA3A39">
              <w:rPr>
                <w:rFonts w:cstheme="minorHAnsi"/>
                <w:i/>
              </w:rPr>
              <w:t>September 22</w:t>
            </w:r>
            <w:r w:rsidR="00020A32" w:rsidRPr="00BA3A39">
              <w:rPr>
                <w:rFonts w:cstheme="minorHAnsi"/>
                <w:i/>
              </w:rPr>
              <w:t>, 2023</w:t>
            </w:r>
          </w:p>
        </w:tc>
      </w:tr>
      <w:tr w:rsidR="00020A32" w:rsidRPr="00BA3A39" w14:paraId="7B00EEB1" w14:textId="77777777" w:rsidTr="00BA3A39">
        <w:tc>
          <w:tcPr>
            <w:tcW w:w="535" w:type="dxa"/>
          </w:tcPr>
          <w:p w14:paraId="6FBC63E5" w14:textId="074273C4" w:rsidR="00020A32" w:rsidRPr="00BA3A39" w:rsidRDefault="001340B8" w:rsidP="008A415D">
            <w:pPr>
              <w:autoSpaceDE w:val="0"/>
              <w:autoSpaceDN w:val="0"/>
              <w:spacing w:after="0" w:line="240" w:lineRule="auto"/>
              <w:jc w:val="center"/>
              <w:rPr>
                <w:rFonts w:cstheme="minorHAnsi"/>
                <w:i/>
                <w:iCs/>
              </w:rPr>
            </w:pPr>
            <w:r w:rsidRPr="00BA3A39">
              <w:rPr>
                <w:rFonts w:cstheme="minorHAnsi"/>
              </w:rPr>
              <w:t>6</w:t>
            </w:r>
          </w:p>
        </w:tc>
        <w:tc>
          <w:tcPr>
            <w:tcW w:w="6406" w:type="dxa"/>
          </w:tcPr>
          <w:p w14:paraId="2951398F" w14:textId="77777777" w:rsidR="00020A32" w:rsidRPr="00BA3A39" w:rsidRDefault="00020A32" w:rsidP="008A415D">
            <w:pPr>
              <w:autoSpaceDE w:val="0"/>
              <w:autoSpaceDN w:val="0"/>
              <w:spacing w:after="0" w:line="240" w:lineRule="auto"/>
              <w:rPr>
                <w:rFonts w:cstheme="minorHAnsi"/>
                <w:i/>
                <w:highlight w:val="lightGray"/>
              </w:rPr>
            </w:pPr>
            <w:r w:rsidRPr="00BA3A39">
              <w:rPr>
                <w:rFonts w:cstheme="minorHAnsi"/>
                <w:i/>
              </w:rPr>
              <w:t xml:space="preserve">Draft policy directions, stages, and development priorities in planning documents related to sustainable forest management and water security in </w:t>
            </w:r>
            <w:proofErr w:type="gramStart"/>
            <w:r w:rsidRPr="00BA3A39">
              <w:rPr>
                <w:rFonts w:cstheme="minorHAnsi"/>
                <w:i/>
              </w:rPr>
              <w:t xml:space="preserve">Indonesia </w:t>
            </w:r>
            <w:r w:rsidRPr="00BA3A39">
              <w:rPr>
                <w:rFonts w:cstheme="minorHAnsi"/>
                <w:i/>
                <w:highlight w:val="lightGray"/>
              </w:rPr>
              <w:t>.</w:t>
            </w:r>
            <w:proofErr w:type="gramEnd"/>
          </w:p>
        </w:tc>
        <w:tc>
          <w:tcPr>
            <w:tcW w:w="1985" w:type="dxa"/>
          </w:tcPr>
          <w:p w14:paraId="2C19F60C" w14:textId="5DD69456" w:rsidR="00020A32" w:rsidRPr="00BA3A39" w:rsidRDefault="00E673D4" w:rsidP="008A415D">
            <w:pPr>
              <w:autoSpaceDE w:val="0"/>
              <w:autoSpaceDN w:val="0"/>
              <w:spacing w:after="0" w:line="240" w:lineRule="auto"/>
              <w:jc w:val="center"/>
              <w:rPr>
                <w:rFonts w:cstheme="minorHAnsi"/>
                <w:i/>
                <w:iCs/>
              </w:rPr>
            </w:pPr>
            <w:r w:rsidRPr="00BA3A39">
              <w:rPr>
                <w:rFonts w:cstheme="minorHAnsi"/>
                <w:i/>
                <w:iCs/>
              </w:rPr>
              <w:t>November</w:t>
            </w:r>
            <w:r w:rsidR="00020A32" w:rsidRPr="00BA3A39">
              <w:rPr>
                <w:rFonts w:cstheme="minorHAnsi"/>
                <w:i/>
                <w:iCs/>
              </w:rPr>
              <w:t xml:space="preserve"> </w:t>
            </w:r>
            <w:r w:rsidRPr="00BA3A39">
              <w:rPr>
                <w:rFonts w:cstheme="minorHAnsi"/>
                <w:i/>
                <w:iCs/>
              </w:rPr>
              <w:t>1</w:t>
            </w:r>
            <w:r w:rsidR="00B3744B" w:rsidRPr="00BA3A39">
              <w:rPr>
                <w:rFonts w:cstheme="minorHAnsi"/>
                <w:i/>
                <w:iCs/>
              </w:rPr>
              <w:t>7</w:t>
            </w:r>
            <w:r w:rsidR="00020A32" w:rsidRPr="00BA3A39">
              <w:rPr>
                <w:rFonts w:cstheme="minorHAnsi"/>
                <w:i/>
                <w:iCs/>
              </w:rPr>
              <w:t>, 2023</w:t>
            </w:r>
          </w:p>
        </w:tc>
      </w:tr>
      <w:tr w:rsidR="00020A32" w:rsidRPr="00BA3A39" w14:paraId="5CB11831" w14:textId="77777777" w:rsidTr="00BA3A39">
        <w:tc>
          <w:tcPr>
            <w:tcW w:w="535" w:type="dxa"/>
          </w:tcPr>
          <w:p w14:paraId="6DD1EF50" w14:textId="76EDC64D" w:rsidR="00020A32" w:rsidRPr="00BA3A39" w:rsidRDefault="001340B8" w:rsidP="008A415D">
            <w:pPr>
              <w:autoSpaceDE w:val="0"/>
              <w:autoSpaceDN w:val="0"/>
              <w:spacing w:after="0" w:line="240" w:lineRule="auto"/>
              <w:jc w:val="center"/>
              <w:rPr>
                <w:rFonts w:cstheme="minorHAnsi"/>
              </w:rPr>
            </w:pPr>
            <w:r w:rsidRPr="00BA3A39">
              <w:rPr>
                <w:rFonts w:cstheme="minorHAnsi"/>
              </w:rPr>
              <w:t>7</w:t>
            </w:r>
          </w:p>
        </w:tc>
        <w:tc>
          <w:tcPr>
            <w:tcW w:w="6406" w:type="dxa"/>
          </w:tcPr>
          <w:p w14:paraId="29D6C960" w14:textId="77777777" w:rsidR="00020A32" w:rsidRPr="00BA3A39" w:rsidRDefault="00020A32" w:rsidP="008A415D">
            <w:pPr>
              <w:autoSpaceDE w:val="0"/>
              <w:autoSpaceDN w:val="0"/>
              <w:spacing w:after="0" w:line="240" w:lineRule="auto"/>
              <w:rPr>
                <w:rFonts w:cstheme="minorHAnsi"/>
                <w:i/>
              </w:rPr>
            </w:pPr>
            <w:r w:rsidRPr="00BA3A39">
              <w:rPr>
                <w:rFonts w:cstheme="minorHAnsi"/>
                <w:i/>
              </w:rPr>
              <w:t>Final Policy recommendations document</w:t>
            </w:r>
          </w:p>
        </w:tc>
        <w:tc>
          <w:tcPr>
            <w:tcW w:w="1985" w:type="dxa"/>
          </w:tcPr>
          <w:p w14:paraId="2FF81E59" w14:textId="1B5FD33D" w:rsidR="00020A32" w:rsidRPr="00BA3A39" w:rsidRDefault="00E673D4" w:rsidP="008A415D">
            <w:pPr>
              <w:autoSpaceDE w:val="0"/>
              <w:autoSpaceDN w:val="0"/>
              <w:spacing w:after="0" w:line="240" w:lineRule="auto"/>
              <w:jc w:val="center"/>
              <w:rPr>
                <w:rFonts w:cstheme="minorHAnsi"/>
                <w:i/>
                <w:iCs/>
              </w:rPr>
            </w:pPr>
            <w:r w:rsidRPr="00BA3A39">
              <w:rPr>
                <w:rFonts w:cstheme="minorHAnsi"/>
                <w:i/>
                <w:iCs/>
              </w:rPr>
              <w:t>January 26</w:t>
            </w:r>
            <w:r w:rsidR="00020A32" w:rsidRPr="00BA3A39">
              <w:rPr>
                <w:rFonts w:cstheme="minorHAnsi"/>
                <w:i/>
                <w:iCs/>
              </w:rPr>
              <w:t>, 202</w:t>
            </w:r>
            <w:r w:rsidR="001340B8" w:rsidRPr="00BA3A39">
              <w:rPr>
                <w:rFonts w:cstheme="minorHAnsi"/>
                <w:i/>
                <w:iCs/>
              </w:rPr>
              <w:t>4</w:t>
            </w:r>
          </w:p>
        </w:tc>
      </w:tr>
      <w:tr w:rsidR="00020A32" w:rsidRPr="00BA3A39" w14:paraId="3B49D395" w14:textId="77777777" w:rsidTr="00BA3A39">
        <w:tc>
          <w:tcPr>
            <w:tcW w:w="535" w:type="dxa"/>
          </w:tcPr>
          <w:p w14:paraId="10FA042B" w14:textId="28E080B0" w:rsidR="00020A32" w:rsidRPr="00BA3A39" w:rsidRDefault="001340B8" w:rsidP="008A415D">
            <w:pPr>
              <w:autoSpaceDE w:val="0"/>
              <w:autoSpaceDN w:val="0"/>
              <w:spacing w:after="0" w:line="240" w:lineRule="auto"/>
              <w:jc w:val="center"/>
              <w:rPr>
                <w:rFonts w:cstheme="minorHAnsi"/>
              </w:rPr>
            </w:pPr>
            <w:r w:rsidRPr="00BA3A39">
              <w:rPr>
                <w:rFonts w:cstheme="minorHAnsi"/>
              </w:rPr>
              <w:t>8</w:t>
            </w:r>
          </w:p>
        </w:tc>
        <w:tc>
          <w:tcPr>
            <w:tcW w:w="6406" w:type="dxa"/>
          </w:tcPr>
          <w:p w14:paraId="627E9C78" w14:textId="77777777" w:rsidR="00020A32" w:rsidRPr="00BA3A39" w:rsidRDefault="00020A32" w:rsidP="008A415D">
            <w:pPr>
              <w:autoSpaceDE w:val="0"/>
              <w:autoSpaceDN w:val="0"/>
              <w:spacing w:after="0" w:line="240" w:lineRule="auto"/>
              <w:rPr>
                <w:rFonts w:cstheme="minorHAnsi"/>
                <w:i/>
              </w:rPr>
            </w:pPr>
            <w:r w:rsidRPr="00BA3A39">
              <w:rPr>
                <w:rFonts w:cstheme="minorHAnsi"/>
                <w:i/>
              </w:rPr>
              <w:t xml:space="preserve">Policy </w:t>
            </w:r>
            <w:proofErr w:type="gramStart"/>
            <w:r w:rsidRPr="00BA3A39">
              <w:rPr>
                <w:rFonts w:cstheme="minorHAnsi"/>
                <w:i/>
              </w:rPr>
              <w:t>brief</w:t>
            </w:r>
            <w:proofErr w:type="gramEnd"/>
            <w:r w:rsidRPr="00BA3A39">
              <w:rPr>
                <w:rFonts w:cstheme="minorHAnsi"/>
                <w:i/>
              </w:rPr>
              <w:t xml:space="preserve"> for stakeholders (at least 3 policy briefs for Government, Public and NGOs)</w:t>
            </w:r>
          </w:p>
        </w:tc>
        <w:tc>
          <w:tcPr>
            <w:tcW w:w="1985" w:type="dxa"/>
          </w:tcPr>
          <w:p w14:paraId="2E457FF0" w14:textId="2144C84E" w:rsidR="00020A32" w:rsidRPr="00BA3A39" w:rsidRDefault="00E673D4" w:rsidP="008A415D">
            <w:pPr>
              <w:autoSpaceDE w:val="0"/>
              <w:autoSpaceDN w:val="0"/>
              <w:spacing w:after="0" w:line="240" w:lineRule="auto"/>
              <w:jc w:val="center"/>
              <w:rPr>
                <w:rFonts w:cstheme="minorHAnsi"/>
                <w:i/>
                <w:iCs/>
              </w:rPr>
            </w:pPr>
            <w:r w:rsidRPr="00BA3A39">
              <w:rPr>
                <w:rFonts w:cstheme="minorHAnsi"/>
                <w:i/>
                <w:iCs/>
              </w:rPr>
              <w:t>March 15</w:t>
            </w:r>
            <w:r w:rsidR="00020A32" w:rsidRPr="00BA3A39">
              <w:rPr>
                <w:rFonts w:cstheme="minorHAnsi"/>
                <w:i/>
                <w:iCs/>
              </w:rPr>
              <w:t>, 202</w:t>
            </w:r>
            <w:r w:rsidR="001340B8" w:rsidRPr="00BA3A39">
              <w:rPr>
                <w:rFonts w:cstheme="minorHAnsi"/>
                <w:i/>
                <w:iCs/>
              </w:rPr>
              <w:t>4</w:t>
            </w:r>
          </w:p>
        </w:tc>
      </w:tr>
      <w:tr w:rsidR="00020A32" w:rsidRPr="00BA3A39" w14:paraId="3F3712A3" w14:textId="77777777" w:rsidTr="00BA3A39">
        <w:tc>
          <w:tcPr>
            <w:tcW w:w="535" w:type="dxa"/>
          </w:tcPr>
          <w:p w14:paraId="1A46DA37" w14:textId="5AF659E5" w:rsidR="00020A32" w:rsidRPr="00BA3A39" w:rsidRDefault="001340B8" w:rsidP="008A415D">
            <w:pPr>
              <w:autoSpaceDE w:val="0"/>
              <w:autoSpaceDN w:val="0"/>
              <w:spacing w:after="0" w:line="240" w:lineRule="auto"/>
              <w:jc w:val="center"/>
              <w:rPr>
                <w:rFonts w:cstheme="minorHAnsi"/>
                <w:i/>
              </w:rPr>
            </w:pPr>
            <w:r w:rsidRPr="00BA3A39">
              <w:rPr>
                <w:rFonts w:cstheme="minorHAnsi"/>
              </w:rPr>
              <w:t>9</w:t>
            </w:r>
          </w:p>
        </w:tc>
        <w:tc>
          <w:tcPr>
            <w:tcW w:w="6406" w:type="dxa"/>
          </w:tcPr>
          <w:p w14:paraId="2B2E36B7" w14:textId="77777777" w:rsidR="00020A32" w:rsidRPr="00BA3A39" w:rsidRDefault="00020A32" w:rsidP="008A415D">
            <w:pPr>
              <w:autoSpaceDE w:val="0"/>
              <w:autoSpaceDN w:val="0"/>
              <w:spacing w:after="0" w:line="240" w:lineRule="auto"/>
              <w:rPr>
                <w:rFonts w:cstheme="minorHAnsi"/>
                <w:i/>
              </w:rPr>
            </w:pPr>
            <w:r w:rsidRPr="00BA3A39">
              <w:rPr>
                <w:rFonts w:cstheme="minorHAnsi"/>
                <w:i/>
              </w:rPr>
              <w:t>Submission of activity report</w:t>
            </w:r>
          </w:p>
        </w:tc>
        <w:tc>
          <w:tcPr>
            <w:tcW w:w="1985" w:type="dxa"/>
          </w:tcPr>
          <w:p w14:paraId="26F5CFF1" w14:textId="37E37A90" w:rsidR="00020A32" w:rsidRPr="00BA3A39" w:rsidRDefault="00E673D4" w:rsidP="008A415D">
            <w:pPr>
              <w:autoSpaceDE w:val="0"/>
              <w:autoSpaceDN w:val="0"/>
              <w:spacing w:after="0" w:line="240" w:lineRule="auto"/>
              <w:jc w:val="center"/>
              <w:rPr>
                <w:rFonts w:cstheme="minorHAnsi"/>
                <w:i/>
              </w:rPr>
            </w:pPr>
            <w:r w:rsidRPr="00BA3A39">
              <w:rPr>
                <w:rFonts w:cstheme="minorHAnsi"/>
                <w:i/>
              </w:rPr>
              <w:t>March 31</w:t>
            </w:r>
            <w:r w:rsidR="00020A32" w:rsidRPr="00BA3A39">
              <w:rPr>
                <w:rFonts w:cstheme="minorHAnsi"/>
                <w:i/>
              </w:rPr>
              <w:t>, 202</w:t>
            </w:r>
            <w:r w:rsidR="001340B8" w:rsidRPr="00BA3A39">
              <w:rPr>
                <w:rFonts w:cstheme="minorHAnsi"/>
                <w:i/>
              </w:rPr>
              <w:t>4</w:t>
            </w:r>
          </w:p>
        </w:tc>
      </w:tr>
      <w:bookmarkEnd w:id="2"/>
    </w:tbl>
    <w:p w14:paraId="7F358E94" w14:textId="23079FDE" w:rsidR="00ED7F6A" w:rsidRPr="00BA3A39" w:rsidRDefault="00ED7F6A" w:rsidP="00ED7F6A">
      <w:pPr>
        <w:pStyle w:val="ListParagraph"/>
        <w:spacing w:after="0" w:line="276" w:lineRule="auto"/>
        <w:ind w:left="360"/>
        <w:rPr>
          <w:rFonts w:cstheme="minorHAnsi"/>
          <w:b/>
          <w:bCs/>
        </w:rPr>
      </w:pPr>
    </w:p>
    <w:p w14:paraId="768CBC05" w14:textId="10160AC0" w:rsidR="000920D0" w:rsidRPr="00BA3A39" w:rsidRDefault="000920D0" w:rsidP="00ED7F6A">
      <w:pPr>
        <w:pStyle w:val="ListParagraph"/>
        <w:spacing w:after="0" w:line="276" w:lineRule="auto"/>
        <w:ind w:left="360"/>
        <w:rPr>
          <w:rFonts w:cstheme="minorHAnsi"/>
          <w:b/>
          <w:bCs/>
        </w:rPr>
      </w:pPr>
    </w:p>
    <w:p w14:paraId="38A70FD6" w14:textId="7C176565" w:rsidR="000920D0" w:rsidRPr="00BA3A39" w:rsidRDefault="000920D0" w:rsidP="00ED7F6A">
      <w:pPr>
        <w:pStyle w:val="ListParagraph"/>
        <w:spacing w:after="0" w:line="276" w:lineRule="auto"/>
        <w:ind w:left="360"/>
        <w:rPr>
          <w:rFonts w:cstheme="minorHAnsi"/>
          <w:b/>
          <w:bCs/>
        </w:rPr>
      </w:pPr>
    </w:p>
    <w:p w14:paraId="2899E009" w14:textId="323474FD" w:rsidR="000920D0" w:rsidRPr="00BA3A39" w:rsidRDefault="000920D0" w:rsidP="00ED7F6A">
      <w:pPr>
        <w:pStyle w:val="ListParagraph"/>
        <w:spacing w:after="0" w:line="276" w:lineRule="auto"/>
        <w:ind w:left="360"/>
        <w:rPr>
          <w:rFonts w:cstheme="minorHAnsi"/>
          <w:b/>
          <w:bCs/>
        </w:rPr>
      </w:pPr>
    </w:p>
    <w:p w14:paraId="2178DED6" w14:textId="350971D0" w:rsidR="000920D0" w:rsidRPr="00BA3A39" w:rsidRDefault="000920D0" w:rsidP="00ED7F6A">
      <w:pPr>
        <w:pStyle w:val="ListParagraph"/>
        <w:spacing w:after="0" w:line="276" w:lineRule="auto"/>
        <w:ind w:left="360"/>
        <w:rPr>
          <w:rFonts w:cstheme="minorHAnsi"/>
          <w:b/>
          <w:bCs/>
        </w:rPr>
      </w:pPr>
    </w:p>
    <w:p w14:paraId="466009A3" w14:textId="6D5E7A38" w:rsidR="000920D0" w:rsidRPr="00BA3A39" w:rsidRDefault="000920D0" w:rsidP="00ED7F6A">
      <w:pPr>
        <w:pStyle w:val="ListParagraph"/>
        <w:spacing w:after="0" w:line="276" w:lineRule="auto"/>
        <w:ind w:left="360"/>
        <w:rPr>
          <w:rFonts w:cstheme="minorHAnsi"/>
          <w:b/>
          <w:bCs/>
        </w:rPr>
      </w:pPr>
    </w:p>
    <w:p w14:paraId="5C83A589" w14:textId="417267E3" w:rsidR="000920D0" w:rsidRPr="00BA3A39" w:rsidRDefault="000920D0" w:rsidP="00ED7F6A">
      <w:pPr>
        <w:pStyle w:val="ListParagraph"/>
        <w:spacing w:after="0" w:line="276" w:lineRule="auto"/>
        <w:ind w:left="360"/>
        <w:rPr>
          <w:rFonts w:cstheme="minorHAnsi"/>
          <w:b/>
          <w:bCs/>
        </w:rPr>
      </w:pPr>
    </w:p>
    <w:p w14:paraId="5D08579D" w14:textId="77777777" w:rsidR="000920D0" w:rsidRPr="00BA3A39" w:rsidRDefault="000920D0" w:rsidP="00ED7F6A">
      <w:pPr>
        <w:pStyle w:val="ListParagraph"/>
        <w:spacing w:after="0" w:line="276" w:lineRule="auto"/>
        <w:ind w:left="360"/>
        <w:rPr>
          <w:rFonts w:cstheme="minorHAnsi"/>
          <w:b/>
          <w:bCs/>
        </w:rPr>
      </w:pPr>
    </w:p>
    <w:p w14:paraId="12022675" w14:textId="54D5268C" w:rsidR="00BA3A39" w:rsidRDefault="00BA3A39" w:rsidP="00BA3A39">
      <w:pPr>
        <w:spacing w:after="0" w:line="276" w:lineRule="auto"/>
        <w:rPr>
          <w:rFonts w:cstheme="minorHAnsi"/>
          <w:b/>
          <w:bCs/>
        </w:rPr>
      </w:pPr>
    </w:p>
    <w:p w14:paraId="1034AE17" w14:textId="50076B0A" w:rsidR="00BA3A39" w:rsidRDefault="00BA3A39" w:rsidP="00BA3A39">
      <w:pPr>
        <w:spacing w:after="0" w:line="276" w:lineRule="auto"/>
        <w:rPr>
          <w:rFonts w:cstheme="minorHAnsi"/>
          <w:b/>
          <w:bCs/>
        </w:rPr>
      </w:pPr>
    </w:p>
    <w:p w14:paraId="47A251CC" w14:textId="3928DFEB" w:rsidR="00BA3A39" w:rsidRDefault="00BA3A39" w:rsidP="00BA3A39">
      <w:pPr>
        <w:spacing w:after="0" w:line="276" w:lineRule="auto"/>
        <w:rPr>
          <w:rFonts w:cstheme="minorHAnsi"/>
          <w:b/>
          <w:bCs/>
        </w:rPr>
      </w:pPr>
    </w:p>
    <w:p w14:paraId="702307EB" w14:textId="0AF3C281" w:rsidR="00BA3A39" w:rsidRDefault="00BA3A39" w:rsidP="00BA3A39">
      <w:pPr>
        <w:spacing w:after="0" w:line="276" w:lineRule="auto"/>
        <w:rPr>
          <w:rFonts w:cstheme="minorHAnsi"/>
          <w:b/>
          <w:bCs/>
        </w:rPr>
      </w:pPr>
    </w:p>
    <w:p w14:paraId="4479735A" w14:textId="024B2F26" w:rsidR="00BA3A39" w:rsidRDefault="00BA3A39" w:rsidP="00BA3A39">
      <w:pPr>
        <w:spacing w:after="0" w:line="276" w:lineRule="auto"/>
        <w:rPr>
          <w:rFonts w:cstheme="minorHAnsi"/>
          <w:b/>
          <w:bCs/>
        </w:rPr>
      </w:pPr>
    </w:p>
    <w:p w14:paraId="195C640D" w14:textId="087716C1" w:rsidR="00BA3A39" w:rsidRDefault="00BA3A39" w:rsidP="00BA3A39">
      <w:pPr>
        <w:spacing w:after="0" w:line="276" w:lineRule="auto"/>
        <w:rPr>
          <w:rFonts w:cstheme="minorHAnsi"/>
          <w:b/>
          <w:bCs/>
        </w:rPr>
      </w:pPr>
    </w:p>
    <w:p w14:paraId="1D3F759F" w14:textId="68294327" w:rsidR="00DC0CC8" w:rsidRPr="00BA3A39" w:rsidRDefault="00BE2185" w:rsidP="077AEEE2">
      <w:pPr>
        <w:pStyle w:val="ListParagraph"/>
        <w:numPr>
          <w:ilvl w:val="0"/>
          <w:numId w:val="1"/>
        </w:numPr>
        <w:spacing w:after="0" w:line="276" w:lineRule="auto"/>
        <w:ind w:left="360"/>
        <w:rPr>
          <w:rFonts w:cstheme="minorHAnsi"/>
          <w:b/>
          <w:bCs/>
        </w:rPr>
      </w:pPr>
      <w:r w:rsidRPr="00BA3A39">
        <w:rPr>
          <w:rFonts w:cstheme="minorHAnsi"/>
          <w:b/>
          <w:bCs/>
        </w:rPr>
        <w:t xml:space="preserve">REQUIRED QUALIFICATIONS </w:t>
      </w:r>
    </w:p>
    <w:p w14:paraId="098D6FB9" w14:textId="77777777" w:rsidR="00020A32" w:rsidRPr="00BA3A39" w:rsidRDefault="00020A32" w:rsidP="00020A32">
      <w:pPr>
        <w:widowControl w:val="0"/>
        <w:numPr>
          <w:ilvl w:val="0"/>
          <w:numId w:val="28"/>
        </w:numPr>
        <w:tabs>
          <w:tab w:val="left" w:pos="1400"/>
          <w:tab w:val="left" w:pos="1401"/>
        </w:tabs>
        <w:autoSpaceDE w:val="0"/>
        <w:autoSpaceDN w:val="0"/>
        <w:spacing w:before="35" w:after="0" w:line="240" w:lineRule="auto"/>
        <w:ind w:left="721" w:right="581"/>
        <w:rPr>
          <w:rFonts w:eastAsia="Arial" w:cstheme="minorHAnsi"/>
        </w:rPr>
      </w:pPr>
      <w:r w:rsidRPr="00BA3A39">
        <w:rPr>
          <w:rFonts w:eastAsia="Arial" w:cstheme="minorHAnsi"/>
        </w:rPr>
        <w:t>Bachelor’s</w:t>
      </w:r>
      <w:r w:rsidRPr="00BA3A39">
        <w:rPr>
          <w:rFonts w:eastAsia="Arial" w:cstheme="minorHAnsi"/>
          <w:spacing w:val="-4"/>
        </w:rPr>
        <w:t xml:space="preserve"> </w:t>
      </w:r>
      <w:r w:rsidRPr="00BA3A39">
        <w:rPr>
          <w:rFonts w:eastAsia="Arial" w:cstheme="minorHAnsi"/>
        </w:rPr>
        <w:t>degree</w:t>
      </w:r>
      <w:r w:rsidRPr="00BA3A39">
        <w:rPr>
          <w:rFonts w:eastAsia="Arial" w:cstheme="minorHAnsi"/>
          <w:spacing w:val="-7"/>
        </w:rPr>
        <w:t xml:space="preserve"> </w:t>
      </w:r>
      <w:r w:rsidRPr="00BA3A39">
        <w:rPr>
          <w:rFonts w:eastAsia="Arial" w:cstheme="minorHAnsi"/>
        </w:rPr>
        <w:t>or</w:t>
      </w:r>
      <w:r w:rsidRPr="00BA3A39">
        <w:rPr>
          <w:rFonts w:eastAsia="Arial" w:cstheme="minorHAnsi"/>
          <w:spacing w:val="-4"/>
        </w:rPr>
        <w:t xml:space="preserve"> </w:t>
      </w:r>
      <w:r w:rsidRPr="00BA3A39">
        <w:rPr>
          <w:rFonts w:eastAsia="Arial" w:cstheme="minorHAnsi"/>
        </w:rPr>
        <w:t>equivalent</w:t>
      </w:r>
      <w:r w:rsidRPr="00BA3A39">
        <w:rPr>
          <w:rFonts w:eastAsia="Arial" w:cstheme="minorHAnsi"/>
          <w:spacing w:val="-7"/>
        </w:rPr>
        <w:t xml:space="preserve"> </w:t>
      </w:r>
      <w:r w:rsidRPr="00BA3A39">
        <w:rPr>
          <w:rFonts w:eastAsia="Arial" w:cstheme="minorHAnsi"/>
        </w:rPr>
        <w:t>in</w:t>
      </w:r>
      <w:r w:rsidRPr="00BA3A39">
        <w:rPr>
          <w:rFonts w:eastAsia="Arial" w:cstheme="minorHAnsi"/>
          <w:spacing w:val="-7"/>
        </w:rPr>
        <w:t xml:space="preserve"> </w:t>
      </w:r>
      <w:r w:rsidRPr="00BA3A39">
        <w:rPr>
          <w:rFonts w:eastAsia="Arial" w:cstheme="minorHAnsi"/>
        </w:rPr>
        <w:t>natural</w:t>
      </w:r>
      <w:r w:rsidRPr="00BA3A39">
        <w:rPr>
          <w:rFonts w:eastAsia="Arial" w:cstheme="minorHAnsi"/>
          <w:spacing w:val="-7"/>
        </w:rPr>
        <w:t xml:space="preserve"> </w:t>
      </w:r>
      <w:r w:rsidRPr="00BA3A39">
        <w:rPr>
          <w:rFonts w:eastAsia="Arial" w:cstheme="minorHAnsi"/>
        </w:rPr>
        <w:t>resource</w:t>
      </w:r>
      <w:r w:rsidRPr="00BA3A39">
        <w:rPr>
          <w:rFonts w:eastAsia="Arial" w:cstheme="minorHAnsi"/>
          <w:spacing w:val="-5"/>
        </w:rPr>
        <w:t xml:space="preserve"> </w:t>
      </w:r>
      <w:r w:rsidRPr="00BA3A39">
        <w:rPr>
          <w:rFonts w:eastAsia="Arial" w:cstheme="minorHAnsi"/>
        </w:rPr>
        <w:t>management,</w:t>
      </w:r>
      <w:r w:rsidRPr="00BA3A39">
        <w:rPr>
          <w:rFonts w:eastAsia="Arial" w:cstheme="minorHAnsi"/>
          <w:spacing w:val="-4"/>
        </w:rPr>
        <w:t xml:space="preserve"> </w:t>
      </w:r>
      <w:r w:rsidRPr="00BA3A39">
        <w:rPr>
          <w:rFonts w:eastAsia="Arial" w:cstheme="minorHAnsi"/>
        </w:rPr>
        <w:t>ecology,</w:t>
      </w:r>
      <w:r w:rsidRPr="00BA3A39">
        <w:rPr>
          <w:rFonts w:eastAsia="Arial" w:cstheme="minorHAnsi"/>
          <w:spacing w:val="-7"/>
        </w:rPr>
        <w:t xml:space="preserve"> </w:t>
      </w:r>
      <w:r w:rsidRPr="00BA3A39">
        <w:rPr>
          <w:rFonts w:eastAsia="Arial" w:cstheme="minorHAnsi"/>
        </w:rPr>
        <w:t>forestry,</w:t>
      </w:r>
      <w:r w:rsidRPr="00BA3A39">
        <w:rPr>
          <w:rFonts w:eastAsia="Arial" w:cstheme="minorHAnsi"/>
          <w:spacing w:val="-6"/>
        </w:rPr>
        <w:t xml:space="preserve"> </w:t>
      </w:r>
      <w:r w:rsidRPr="00BA3A39">
        <w:rPr>
          <w:rFonts w:eastAsia="Arial" w:cstheme="minorHAnsi"/>
        </w:rPr>
        <w:lastRenderedPageBreak/>
        <w:t>conservation</w:t>
      </w:r>
      <w:r w:rsidRPr="00BA3A39">
        <w:rPr>
          <w:rFonts w:eastAsia="Arial" w:cstheme="minorHAnsi"/>
          <w:spacing w:val="-6"/>
        </w:rPr>
        <w:t xml:space="preserve"> </w:t>
      </w:r>
      <w:r w:rsidRPr="00BA3A39">
        <w:rPr>
          <w:rFonts w:eastAsia="Arial" w:cstheme="minorHAnsi"/>
        </w:rPr>
        <w:t>biology,</w:t>
      </w:r>
      <w:r w:rsidRPr="00BA3A39">
        <w:rPr>
          <w:rFonts w:eastAsia="Arial" w:cstheme="minorHAnsi"/>
          <w:spacing w:val="1"/>
        </w:rPr>
        <w:t xml:space="preserve"> hydrology, </w:t>
      </w:r>
      <w:r w:rsidRPr="00BA3A39">
        <w:rPr>
          <w:rFonts w:eastAsia="Arial" w:cstheme="minorHAnsi"/>
        </w:rPr>
        <w:t>sustainable</w:t>
      </w:r>
      <w:r w:rsidRPr="00BA3A39">
        <w:rPr>
          <w:rFonts w:eastAsia="Arial" w:cstheme="minorHAnsi"/>
          <w:spacing w:val="-2"/>
        </w:rPr>
        <w:t xml:space="preserve"> </w:t>
      </w:r>
      <w:r w:rsidRPr="00BA3A39">
        <w:rPr>
          <w:rFonts w:eastAsia="Arial" w:cstheme="minorHAnsi"/>
        </w:rPr>
        <w:t>land use</w:t>
      </w:r>
      <w:r w:rsidRPr="00BA3A39">
        <w:rPr>
          <w:rFonts w:eastAsia="Arial" w:cstheme="minorHAnsi"/>
          <w:spacing w:val="-2"/>
        </w:rPr>
        <w:t xml:space="preserve"> </w:t>
      </w:r>
      <w:r w:rsidRPr="00BA3A39">
        <w:rPr>
          <w:rFonts w:eastAsia="Arial" w:cstheme="minorHAnsi"/>
        </w:rPr>
        <w:t>management,</w:t>
      </w:r>
      <w:r w:rsidRPr="00BA3A39">
        <w:rPr>
          <w:rFonts w:eastAsia="Arial" w:cstheme="minorHAnsi"/>
          <w:spacing w:val="1"/>
        </w:rPr>
        <w:t xml:space="preserve"> </w:t>
      </w:r>
      <w:r w:rsidRPr="00BA3A39">
        <w:rPr>
          <w:rFonts w:eastAsia="Arial" w:cstheme="minorHAnsi"/>
        </w:rPr>
        <w:t>or</w:t>
      </w:r>
      <w:r w:rsidRPr="00BA3A39">
        <w:rPr>
          <w:rFonts w:eastAsia="Arial" w:cstheme="minorHAnsi"/>
          <w:spacing w:val="-2"/>
        </w:rPr>
        <w:t xml:space="preserve"> </w:t>
      </w:r>
      <w:r w:rsidRPr="00BA3A39">
        <w:rPr>
          <w:rFonts w:eastAsia="Arial" w:cstheme="minorHAnsi"/>
        </w:rPr>
        <w:t>other</w:t>
      </w:r>
      <w:r w:rsidRPr="00BA3A39">
        <w:rPr>
          <w:rFonts w:eastAsia="Arial" w:cstheme="minorHAnsi"/>
          <w:spacing w:val="-1"/>
        </w:rPr>
        <w:t xml:space="preserve"> </w:t>
      </w:r>
      <w:r w:rsidRPr="00BA3A39">
        <w:rPr>
          <w:rFonts w:eastAsia="Arial" w:cstheme="minorHAnsi"/>
        </w:rPr>
        <w:t>fields</w:t>
      </w:r>
      <w:r w:rsidRPr="00BA3A39">
        <w:rPr>
          <w:rFonts w:eastAsia="Arial" w:cstheme="minorHAnsi"/>
          <w:spacing w:val="-2"/>
        </w:rPr>
        <w:t xml:space="preserve"> </w:t>
      </w:r>
      <w:r w:rsidRPr="00BA3A39">
        <w:rPr>
          <w:rFonts w:eastAsia="Arial" w:cstheme="minorHAnsi"/>
        </w:rPr>
        <w:t>related</w:t>
      </w:r>
      <w:r w:rsidRPr="00BA3A39">
        <w:rPr>
          <w:rFonts w:eastAsia="Arial" w:cstheme="minorHAnsi"/>
          <w:spacing w:val="-2"/>
        </w:rPr>
        <w:t xml:space="preserve"> </w:t>
      </w:r>
      <w:r w:rsidRPr="00BA3A39">
        <w:rPr>
          <w:rFonts w:eastAsia="Arial" w:cstheme="minorHAnsi"/>
        </w:rPr>
        <w:t>to</w:t>
      </w:r>
      <w:r w:rsidRPr="00BA3A39">
        <w:rPr>
          <w:rFonts w:eastAsia="Arial" w:cstheme="minorHAnsi"/>
          <w:spacing w:val="-1"/>
        </w:rPr>
        <w:t xml:space="preserve"> </w:t>
      </w:r>
      <w:r w:rsidRPr="00BA3A39">
        <w:rPr>
          <w:rFonts w:eastAsia="Arial" w:cstheme="minorHAnsi"/>
        </w:rPr>
        <w:t>biodiversity</w:t>
      </w:r>
      <w:r w:rsidRPr="00BA3A39">
        <w:rPr>
          <w:rFonts w:eastAsia="Arial" w:cstheme="minorHAnsi"/>
          <w:spacing w:val="-1"/>
        </w:rPr>
        <w:t xml:space="preserve"> </w:t>
      </w:r>
      <w:proofErr w:type="gramStart"/>
      <w:r w:rsidRPr="00BA3A39">
        <w:rPr>
          <w:rFonts w:eastAsia="Arial" w:cstheme="minorHAnsi"/>
        </w:rPr>
        <w:t>conservation</w:t>
      </w:r>
      <w:proofErr w:type="gramEnd"/>
    </w:p>
    <w:p w14:paraId="1203B605" w14:textId="77777777" w:rsidR="00020A32" w:rsidRPr="00BA3A39" w:rsidRDefault="00020A32" w:rsidP="00020A32">
      <w:pPr>
        <w:widowControl w:val="0"/>
        <w:numPr>
          <w:ilvl w:val="0"/>
          <w:numId w:val="28"/>
        </w:numPr>
        <w:tabs>
          <w:tab w:val="left" w:pos="1400"/>
          <w:tab w:val="left" w:pos="1401"/>
        </w:tabs>
        <w:autoSpaceDE w:val="0"/>
        <w:autoSpaceDN w:val="0"/>
        <w:spacing w:after="0" w:line="244" w:lineRule="exact"/>
        <w:ind w:left="721"/>
        <w:rPr>
          <w:rFonts w:eastAsia="Arial" w:cstheme="minorHAnsi"/>
        </w:rPr>
      </w:pPr>
      <w:r w:rsidRPr="00BA3A39">
        <w:rPr>
          <w:rFonts w:eastAsia="Arial" w:cstheme="minorHAnsi"/>
        </w:rPr>
        <w:t>Experience</w:t>
      </w:r>
      <w:r w:rsidRPr="00BA3A39">
        <w:rPr>
          <w:rFonts w:eastAsia="Arial" w:cstheme="minorHAnsi"/>
          <w:spacing w:val="-1"/>
        </w:rPr>
        <w:t xml:space="preserve"> </w:t>
      </w:r>
      <w:r w:rsidRPr="00BA3A39">
        <w:rPr>
          <w:rFonts w:eastAsia="Arial" w:cstheme="minorHAnsi"/>
        </w:rPr>
        <w:t>in</w:t>
      </w:r>
      <w:r w:rsidRPr="00BA3A39">
        <w:rPr>
          <w:rFonts w:eastAsia="Arial" w:cstheme="minorHAnsi"/>
          <w:spacing w:val="-3"/>
        </w:rPr>
        <w:t xml:space="preserve"> </w:t>
      </w:r>
      <w:r w:rsidRPr="00BA3A39">
        <w:rPr>
          <w:rFonts w:eastAsia="Arial" w:cstheme="minorHAnsi"/>
        </w:rPr>
        <w:t>policy development and strategic development planning</w:t>
      </w:r>
    </w:p>
    <w:p w14:paraId="336A9EEE" w14:textId="77777777" w:rsidR="00020A32" w:rsidRPr="00BA3A39" w:rsidRDefault="00020A32" w:rsidP="00020A32">
      <w:pPr>
        <w:widowControl w:val="0"/>
        <w:numPr>
          <w:ilvl w:val="0"/>
          <w:numId w:val="28"/>
        </w:numPr>
        <w:tabs>
          <w:tab w:val="left" w:pos="1400"/>
          <w:tab w:val="left" w:pos="1401"/>
        </w:tabs>
        <w:autoSpaceDE w:val="0"/>
        <w:autoSpaceDN w:val="0"/>
        <w:spacing w:after="0" w:line="244" w:lineRule="exact"/>
        <w:ind w:left="721"/>
        <w:rPr>
          <w:rFonts w:eastAsia="Arial" w:cstheme="minorHAnsi"/>
        </w:rPr>
      </w:pPr>
      <w:r w:rsidRPr="00BA3A39">
        <w:rPr>
          <w:rFonts w:eastAsia="Arial" w:cstheme="minorHAnsi"/>
        </w:rPr>
        <w:t>Experience</w:t>
      </w:r>
      <w:r w:rsidRPr="00BA3A39">
        <w:rPr>
          <w:rFonts w:eastAsia="Arial" w:cstheme="minorHAnsi"/>
          <w:spacing w:val="-4"/>
        </w:rPr>
        <w:t xml:space="preserve"> </w:t>
      </w:r>
      <w:r w:rsidRPr="00BA3A39">
        <w:rPr>
          <w:rFonts w:eastAsia="Arial" w:cstheme="minorHAnsi"/>
        </w:rPr>
        <w:t>working</w:t>
      </w:r>
      <w:r w:rsidRPr="00BA3A39">
        <w:rPr>
          <w:rFonts w:eastAsia="Arial" w:cstheme="minorHAnsi"/>
          <w:spacing w:val="-1"/>
        </w:rPr>
        <w:t xml:space="preserve"> </w:t>
      </w:r>
      <w:r w:rsidRPr="00BA3A39">
        <w:rPr>
          <w:rFonts w:eastAsia="Arial" w:cstheme="minorHAnsi"/>
        </w:rPr>
        <w:t>with</w:t>
      </w:r>
      <w:r w:rsidRPr="00BA3A39">
        <w:rPr>
          <w:rFonts w:eastAsia="Arial" w:cstheme="minorHAnsi"/>
          <w:spacing w:val="-3"/>
        </w:rPr>
        <w:t xml:space="preserve"> </w:t>
      </w:r>
      <w:r w:rsidRPr="00BA3A39">
        <w:rPr>
          <w:rFonts w:eastAsia="Arial" w:cstheme="minorHAnsi"/>
        </w:rPr>
        <w:t>all</w:t>
      </w:r>
      <w:r w:rsidRPr="00BA3A39">
        <w:rPr>
          <w:rFonts w:eastAsia="Arial" w:cstheme="minorHAnsi"/>
          <w:spacing w:val="-1"/>
        </w:rPr>
        <w:t xml:space="preserve"> </w:t>
      </w:r>
      <w:r w:rsidRPr="00BA3A39">
        <w:rPr>
          <w:rFonts w:eastAsia="Arial" w:cstheme="minorHAnsi"/>
        </w:rPr>
        <w:t>levels</w:t>
      </w:r>
      <w:r w:rsidRPr="00BA3A39">
        <w:rPr>
          <w:rFonts w:eastAsia="Arial" w:cstheme="minorHAnsi"/>
          <w:spacing w:val="-3"/>
        </w:rPr>
        <w:t xml:space="preserve"> </w:t>
      </w:r>
      <w:r w:rsidRPr="00BA3A39">
        <w:rPr>
          <w:rFonts w:eastAsia="Arial" w:cstheme="minorHAnsi"/>
        </w:rPr>
        <w:t>of</w:t>
      </w:r>
      <w:r w:rsidRPr="00BA3A39">
        <w:rPr>
          <w:rFonts w:eastAsia="Arial" w:cstheme="minorHAnsi"/>
          <w:spacing w:val="-3"/>
        </w:rPr>
        <w:t xml:space="preserve"> </w:t>
      </w:r>
      <w:r w:rsidRPr="00BA3A39">
        <w:rPr>
          <w:rFonts w:eastAsia="Arial" w:cstheme="minorHAnsi"/>
        </w:rPr>
        <w:t>government,</w:t>
      </w:r>
      <w:r w:rsidRPr="00BA3A39">
        <w:rPr>
          <w:rFonts w:eastAsia="Arial" w:cstheme="minorHAnsi"/>
          <w:spacing w:val="-1"/>
        </w:rPr>
        <w:t xml:space="preserve"> </w:t>
      </w:r>
      <w:r w:rsidRPr="00BA3A39">
        <w:rPr>
          <w:rFonts w:eastAsia="Arial" w:cstheme="minorHAnsi"/>
        </w:rPr>
        <w:t>NGOs,</w:t>
      </w:r>
      <w:r w:rsidRPr="00BA3A39">
        <w:rPr>
          <w:rFonts w:eastAsia="Arial" w:cstheme="minorHAnsi"/>
          <w:spacing w:val="-3"/>
        </w:rPr>
        <w:t xml:space="preserve"> </w:t>
      </w:r>
      <w:r w:rsidRPr="00BA3A39">
        <w:rPr>
          <w:rFonts w:eastAsia="Arial" w:cstheme="minorHAnsi"/>
        </w:rPr>
        <w:t>and</w:t>
      </w:r>
      <w:r w:rsidRPr="00BA3A39">
        <w:rPr>
          <w:rFonts w:eastAsia="Arial" w:cstheme="minorHAnsi"/>
          <w:spacing w:val="-1"/>
        </w:rPr>
        <w:t xml:space="preserve"> </w:t>
      </w:r>
      <w:r w:rsidRPr="00BA3A39">
        <w:rPr>
          <w:rFonts w:eastAsia="Arial" w:cstheme="minorHAnsi"/>
        </w:rPr>
        <w:t>international</w:t>
      </w:r>
      <w:r w:rsidRPr="00BA3A39">
        <w:rPr>
          <w:rFonts w:eastAsia="Arial" w:cstheme="minorHAnsi"/>
          <w:spacing w:val="-3"/>
        </w:rPr>
        <w:t xml:space="preserve"> </w:t>
      </w:r>
      <w:proofErr w:type="gramStart"/>
      <w:r w:rsidRPr="00BA3A39">
        <w:rPr>
          <w:rFonts w:eastAsia="Arial" w:cstheme="minorHAnsi"/>
        </w:rPr>
        <w:t>donors</w:t>
      </w:r>
      <w:proofErr w:type="gramEnd"/>
    </w:p>
    <w:p w14:paraId="6A6089FD" w14:textId="77777777" w:rsidR="00BA3A39" w:rsidRPr="00BA3A39" w:rsidRDefault="00020A32" w:rsidP="00020A32">
      <w:pPr>
        <w:pStyle w:val="ListParagraph"/>
        <w:numPr>
          <w:ilvl w:val="0"/>
          <w:numId w:val="29"/>
        </w:numPr>
        <w:spacing w:after="0" w:line="240" w:lineRule="auto"/>
        <w:jc w:val="both"/>
        <w:rPr>
          <w:rFonts w:cstheme="minorHAnsi"/>
        </w:rPr>
      </w:pPr>
      <w:r w:rsidRPr="00BA3A39">
        <w:rPr>
          <w:rFonts w:eastAsia="Arial" w:cstheme="minorHAnsi"/>
        </w:rPr>
        <w:t>Good understanding on government laws and regulations particularly related to the forestry and environment</w:t>
      </w:r>
    </w:p>
    <w:p w14:paraId="1C5FE462" w14:textId="60B712FE" w:rsidR="00020A32" w:rsidRPr="00BA3A39" w:rsidRDefault="00020A32" w:rsidP="00020A32">
      <w:pPr>
        <w:pStyle w:val="ListParagraph"/>
        <w:numPr>
          <w:ilvl w:val="0"/>
          <w:numId w:val="29"/>
        </w:numPr>
        <w:spacing w:after="0" w:line="240" w:lineRule="auto"/>
        <w:jc w:val="both"/>
        <w:rPr>
          <w:rFonts w:cstheme="minorHAnsi"/>
        </w:rPr>
      </w:pPr>
      <w:r w:rsidRPr="00BA3A39">
        <w:rPr>
          <w:rFonts w:cstheme="minorHAnsi"/>
        </w:rPr>
        <w:t xml:space="preserve">Demonstrate an understanding of the management and sustainable use of space and natural resources as well as social, economic, and environmental issues and link to the Sustainable Development Goals (SDGs) </w:t>
      </w:r>
    </w:p>
    <w:p w14:paraId="25C947DD" w14:textId="77777777" w:rsidR="00020A32" w:rsidRPr="00BA3A39" w:rsidRDefault="00020A32" w:rsidP="00020A32">
      <w:pPr>
        <w:widowControl w:val="0"/>
        <w:numPr>
          <w:ilvl w:val="0"/>
          <w:numId w:val="28"/>
        </w:numPr>
        <w:tabs>
          <w:tab w:val="left" w:pos="1400"/>
          <w:tab w:val="left" w:pos="1401"/>
        </w:tabs>
        <w:autoSpaceDE w:val="0"/>
        <w:autoSpaceDN w:val="0"/>
        <w:spacing w:after="0" w:line="240" w:lineRule="auto"/>
        <w:ind w:left="721"/>
        <w:rPr>
          <w:rFonts w:eastAsia="Arial" w:cstheme="minorHAnsi"/>
        </w:rPr>
      </w:pPr>
      <w:r w:rsidRPr="00BA3A39">
        <w:rPr>
          <w:rFonts w:eastAsia="Arial" w:cstheme="minorHAnsi"/>
        </w:rPr>
        <w:t>Fluency</w:t>
      </w:r>
      <w:r w:rsidRPr="00BA3A39">
        <w:rPr>
          <w:rFonts w:eastAsia="Arial" w:cstheme="minorHAnsi"/>
          <w:spacing w:val="-3"/>
        </w:rPr>
        <w:t xml:space="preserve"> </w:t>
      </w:r>
      <w:r w:rsidRPr="00BA3A39">
        <w:rPr>
          <w:rFonts w:eastAsia="Arial" w:cstheme="minorHAnsi"/>
        </w:rPr>
        <w:t>in</w:t>
      </w:r>
      <w:r w:rsidRPr="00BA3A39">
        <w:rPr>
          <w:rFonts w:eastAsia="Arial" w:cstheme="minorHAnsi"/>
          <w:spacing w:val="-3"/>
        </w:rPr>
        <w:t xml:space="preserve"> </w:t>
      </w:r>
      <w:r w:rsidRPr="00BA3A39">
        <w:rPr>
          <w:rFonts w:eastAsia="Arial" w:cstheme="minorHAnsi"/>
        </w:rPr>
        <w:t>Indonesian</w:t>
      </w:r>
    </w:p>
    <w:p w14:paraId="35D6AEF8" w14:textId="77777777" w:rsidR="00020A32" w:rsidRPr="00BA3A39" w:rsidRDefault="00020A32" w:rsidP="00020A32">
      <w:pPr>
        <w:widowControl w:val="0"/>
        <w:numPr>
          <w:ilvl w:val="0"/>
          <w:numId w:val="28"/>
        </w:numPr>
        <w:tabs>
          <w:tab w:val="left" w:pos="1400"/>
          <w:tab w:val="left" w:pos="1401"/>
        </w:tabs>
        <w:autoSpaceDE w:val="0"/>
        <w:autoSpaceDN w:val="0"/>
        <w:spacing w:after="0" w:line="240" w:lineRule="auto"/>
        <w:ind w:left="721"/>
        <w:rPr>
          <w:rFonts w:eastAsia="Arial" w:cstheme="minorHAnsi"/>
        </w:rPr>
      </w:pPr>
      <w:r w:rsidRPr="00BA3A39">
        <w:rPr>
          <w:rFonts w:eastAsia="Arial" w:cstheme="minorHAnsi"/>
        </w:rPr>
        <w:t xml:space="preserve">Able to work in a </w:t>
      </w:r>
      <w:proofErr w:type="gramStart"/>
      <w:r w:rsidRPr="00BA3A39">
        <w:rPr>
          <w:rFonts w:eastAsia="Arial" w:cstheme="minorHAnsi"/>
        </w:rPr>
        <w:t>team</w:t>
      </w:r>
      <w:proofErr w:type="gramEnd"/>
    </w:p>
    <w:p w14:paraId="08033717" w14:textId="77777777" w:rsidR="00020A32" w:rsidRPr="00BA3A39" w:rsidRDefault="00020A32" w:rsidP="00020A32">
      <w:pPr>
        <w:widowControl w:val="0"/>
        <w:autoSpaceDE w:val="0"/>
        <w:autoSpaceDN w:val="0"/>
        <w:spacing w:before="8" w:after="0" w:line="240" w:lineRule="auto"/>
        <w:rPr>
          <w:rFonts w:eastAsia="Arial" w:cstheme="minorHAnsi"/>
        </w:rPr>
      </w:pPr>
    </w:p>
    <w:p w14:paraId="7E651C68" w14:textId="77777777" w:rsidR="00020A32" w:rsidRPr="00BA3A39" w:rsidRDefault="00020A32" w:rsidP="00020A32">
      <w:pPr>
        <w:widowControl w:val="0"/>
        <w:autoSpaceDE w:val="0"/>
        <w:autoSpaceDN w:val="0"/>
        <w:spacing w:before="1" w:after="0" w:line="240" w:lineRule="auto"/>
        <w:ind w:left="361"/>
        <w:rPr>
          <w:rFonts w:eastAsia="Arial" w:cstheme="minorHAnsi"/>
        </w:rPr>
      </w:pPr>
      <w:r w:rsidRPr="00BA3A39">
        <w:rPr>
          <w:rFonts w:eastAsia="Arial" w:cstheme="minorHAnsi"/>
        </w:rPr>
        <w:t>Preferred</w:t>
      </w:r>
      <w:r w:rsidRPr="00BA3A39">
        <w:rPr>
          <w:rFonts w:eastAsia="Arial" w:cstheme="minorHAnsi"/>
          <w:spacing w:val="-4"/>
        </w:rPr>
        <w:t xml:space="preserve"> </w:t>
      </w:r>
      <w:r w:rsidRPr="00BA3A39">
        <w:rPr>
          <w:rFonts w:eastAsia="Arial" w:cstheme="minorHAnsi"/>
        </w:rPr>
        <w:t>Qualifications:</w:t>
      </w:r>
    </w:p>
    <w:p w14:paraId="07FFC4AF" w14:textId="77777777" w:rsidR="00020A32" w:rsidRPr="00BA3A39" w:rsidRDefault="00020A32" w:rsidP="00020A32">
      <w:pPr>
        <w:widowControl w:val="0"/>
        <w:numPr>
          <w:ilvl w:val="0"/>
          <w:numId w:val="28"/>
        </w:numPr>
        <w:tabs>
          <w:tab w:val="left" w:pos="1400"/>
          <w:tab w:val="left" w:pos="1401"/>
        </w:tabs>
        <w:autoSpaceDE w:val="0"/>
        <w:autoSpaceDN w:val="0"/>
        <w:spacing w:after="0" w:line="244" w:lineRule="exact"/>
        <w:ind w:left="721"/>
        <w:rPr>
          <w:rFonts w:eastAsia="Arial" w:cstheme="minorHAnsi"/>
        </w:rPr>
      </w:pPr>
      <w:r w:rsidRPr="00BA3A39">
        <w:rPr>
          <w:rFonts w:eastAsia="Arial" w:cstheme="minorHAnsi"/>
        </w:rPr>
        <w:t>Experience</w:t>
      </w:r>
      <w:r w:rsidRPr="00BA3A39">
        <w:rPr>
          <w:rFonts w:eastAsia="Arial" w:cstheme="minorHAnsi"/>
          <w:spacing w:val="-3"/>
        </w:rPr>
        <w:t xml:space="preserve"> </w:t>
      </w:r>
      <w:r w:rsidRPr="00BA3A39">
        <w:rPr>
          <w:rFonts w:eastAsia="Arial" w:cstheme="minorHAnsi"/>
        </w:rPr>
        <w:t>working</w:t>
      </w:r>
      <w:r w:rsidRPr="00BA3A39">
        <w:rPr>
          <w:rFonts w:eastAsia="Arial" w:cstheme="minorHAnsi"/>
          <w:spacing w:val="-1"/>
        </w:rPr>
        <w:t xml:space="preserve"> </w:t>
      </w:r>
      <w:r w:rsidRPr="00BA3A39">
        <w:rPr>
          <w:rFonts w:eastAsia="Arial" w:cstheme="minorHAnsi"/>
        </w:rPr>
        <w:t>with</w:t>
      </w:r>
      <w:r w:rsidRPr="00BA3A39">
        <w:rPr>
          <w:rFonts w:eastAsia="Arial" w:cstheme="minorHAnsi"/>
          <w:spacing w:val="-3"/>
        </w:rPr>
        <w:t xml:space="preserve"> </w:t>
      </w:r>
      <w:r w:rsidRPr="00BA3A39">
        <w:rPr>
          <w:rFonts w:eastAsia="Arial" w:cstheme="minorHAnsi"/>
        </w:rPr>
        <w:t xml:space="preserve">Government Agency (Bappenas and/or MoEF or Water resources authority) </w:t>
      </w:r>
    </w:p>
    <w:p w14:paraId="7A292DA2" w14:textId="77777777" w:rsidR="00020A32" w:rsidRPr="00BA3A39" w:rsidRDefault="00020A32" w:rsidP="00020A32">
      <w:pPr>
        <w:widowControl w:val="0"/>
        <w:numPr>
          <w:ilvl w:val="0"/>
          <w:numId w:val="28"/>
        </w:numPr>
        <w:tabs>
          <w:tab w:val="left" w:pos="1400"/>
          <w:tab w:val="left" w:pos="1401"/>
        </w:tabs>
        <w:autoSpaceDE w:val="0"/>
        <w:autoSpaceDN w:val="0"/>
        <w:spacing w:after="0" w:line="244" w:lineRule="exact"/>
        <w:ind w:left="721"/>
        <w:rPr>
          <w:rFonts w:eastAsia="Arial" w:cstheme="minorHAnsi"/>
        </w:rPr>
      </w:pPr>
      <w:r w:rsidRPr="00BA3A39">
        <w:rPr>
          <w:rFonts w:eastAsia="Arial" w:cstheme="minorHAnsi"/>
        </w:rPr>
        <w:t xml:space="preserve">Knowledge on Political Economy Analysis (PEA) will be an </w:t>
      </w:r>
      <w:proofErr w:type="gramStart"/>
      <w:r w:rsidRPr="00BA3A39">
        <w:rPr>
          <w:rFonts w:eastAsia="Arial" w:cstheme="minorHAnsi"/>
        </w:rPr>
        <w:t>advantage</w:t>
      </w:r>
      <w:proofErr w:type="gramEnd"/>
    </w:p>
    <w:p w14:paraId="18C8ABAC" w14:textId="77777777" w:rsidR="00020A32" w:rsidRPr="00BA3A39" w:rsidRDefault="00020A32" w:rsidP="00020A32">
      <w:pPr>
        <w:widowControl w:val="0"/>
        <w:numPr>
          <w:ilvl w:val="0"/>
          <w:numId w:val="28"/>
        </w:numPr>
        <w:tabs>
          <w:tab w:val="left" w:pos="1400"/>
          <w:tab w:val="left" w:pos="1401"/>
        </w:tabs>
        <w:autoSpaceDE w:val="0"/>
        <w:autoSpaceDN w:val="0"/>
        <w:spacing w:before="1" w:after="0" w:line="244" w:lineRule="exact"/>
        <w:ind w:left="721"/>
        <w:rPr>
          <w:rFonts w:eastAsia="Arial" w:cstheme="minorHAnsi"/>
        </w:rPr>
      </w:pPr>
      <w:r w:rsidRPr="00BA3A39">
        <w:rPr>
          <w:rFonts w:eastAsia="Arial" w:cstheme="minorHAnsi"/>
        </w:rPr>
        <w:t xml:space="preserve">Have knowledge on Forest, water Resources and land-based development policy and </w:t>
      </w:r>
      <w:proofErr w:type="gramStart"/>
      <w:r w:rsidRPr="00BA3A39">
        <w:rPr>
          <w:rFonts w:eastAsia="Arial" w:cstheme="minorHAnsi"/>
        </w:rPr>
        <w:t>regulation</w:t>
      </w:r>
      <w:proofErr w:type="gramEnd"/>
    </w:p>
    <w:p w14:paraId="656E96DC" w14:textId="77777777" w:rsidR="00020A32" w:rsidRPr="00BA3A39" w:rsidRDefault="00020A32" w:rsidP="00020A32">
      <w:pPr>
        <w:widowControl w:val="0"/>
        <w:numPr>
          <w:ilvl w:val="0"/>
          <w:numId w:val="28"/>
        </w:numPr>
        <w:tabs>
          <w:tab w:val="left" w:pos="1400"/>
          <w:tab w:val="left" w:pos="1401"/>
        </w:tabs>
        <w:autoSpaceDE w:val="0"/>
        <w:autoSpaceDN w:val="0"/>
        <w:spacing w:after="0" w:line="244" w:lineRule="exact"/>
        <w:ind w:left="721"/>
        <w:rPr>
          <w:rFonts w:eastAsia="Arial" w:cstheme="minorHAnsi"/>
        </w:rPr>
      </w:pPr>
      <w:r w:rsidRPr="00BA3A39">
        <w:rPr>
          <w:rFonts w:eastAsia="Arial" w:cstheme="minorHAnsi"/>
        </w:rPr>
        <w:t>English</w:t>
      </w:r>
      <w:r w:rsidRPr="00BA3A39">
        <w:rPr>
          <w:rFonts w:eastAsia="Arial" w:cstheme="minorHAnsi"/>
          <w:spacing w:val="-3"/>
        </w:rPr>
        <w:t xml:space="preserve"> </w:t>
      </w:r>
      <w:r w:rsidRPr="00BA3A39">
        <w:rPr>
          <w:rFonts w:eastAsia="Arial" w:cstheme="minorHAnsi"/>
        </w:rPr>
        <w:t>language</w:t>
      </w:r>
      <w:r w:rsidRPr="00BA3A39">
        <w:rPr>
          <w:rFonts w:eastAsia="Arial" w:cstheme="minorHAnsi"/>
          <w:spacing w:val="-3"/>
        </w:rPr>
        <w:t xml:space="preserve"> </w:t>
      </w:r>
      <w:r w:rsidRPr="00BA3A39">
        <w:rPr>
          <w:rFonts w:eastAsia="Arial" w:cstheme="minorHAnsi"/>
        </w:rPr>
        <w:t>skills</w:t>
      </w:r>
    </w:p>
    <w:p w14:paraId="26643B35" w14:textId="77777777" w:rsidR="00BE2185" w:rsidRPr="00BA3A39" w:rsidRDefault="00BE2185" w:rsidP="00BE2185">
      <w:pPr>
        <w:pStyle w:val="ListParagraph"/>
        <w:spacing w:after="0" w:line="276" w:lineRule="auto"/>
        <w:ind w:left="1080"/>
        <w:jc w:val="both"/>
        <w:rPr>
          <w:rFonts w:cstheme="minorHAnsi"/>
          <w:highlight w:val="lightGray"/>
        </w:rPr>
      </w:pPr>
    </w:p>
    <w:p w14:paraId="51EAABF1" w14:textId="0B059456" w:rsidR="00555D9B" w:rsidRPr="00BA3A39" w:rsidRDefault="00BE2185" w:rsidP="077AEEE2">
      <w:pPr>
        <w:pStyle w:val="ListParagraph"/>
        <w:numPr>
          <w:ilvl w:val="0"/>
          <w:numId w:val="1"/>
        </w:numPr>
        <w:spacing w:after="0" w:line="276" w:lineRule="auto"/>
        <w:ind w:left="360"/>
        <w:rPr>
          <w:rFonts w:cstheme="minorHAnsi"/>
          <w:b/>
          <w:bCs/>
        </w:rPr>
      </w:pPr>
      <w:r w:rsidRPr="00BA3A39">
        <w:rPr>
          <w:rFonts w:cstheme="minorHAnsi"/>
          <w:b/>
          <w:bCs/>
        </w:rPr>
        <w:t>SUPERVISION AND REPORTING</w:t>
      </w:r>
    </w:p>
    <w:p w14:paraId="3A31DAFB" w14:textId="77777777" w:rsidR="00020A32" w:rsidRPr="00BA3A39" w:rsidRDefault="00020A32" w:rsidP="00020A32">
      <w:pPr>
        <w:spacing w:after="0" w:line="276" w:lineRule="auto"/>
        <w:rPr>
          <w:rFonts w:cstheme="minorHAnsi"/>
        </w:rPr>
      </w:pPr>
      <w:r w:rsidRPr="00BA3A39">
        <w:rPr>
          <w:rFonts w:cstheme="minorHAnsi"/>
        </w:rPr>
        <w:t xml:space="preserve">The consultants will coordinate and report to the Biodiversity Conservation Lead </w:t>
      </w:r>
    </w:p>
    <w:p w14:paraId="3FFFD7B1" w14:textId="77777777" w:rsidR="00DC0CC8" w:rsidRPr="00BA3A39" w:rsidRDefault="00DC0CC8" w:rsidP="00DC0CC8">
      <w:pPr>
        <w:spacing w:after="0" w:line="276" w:lineRule="auto"/>
        <w:rPr>
          <w:rFonts w:cstheme="minorHAnsi"/>
          <w:highlight w:val="lightGray"/>
        </w:rPr>
      </w:pPr>
    </w:p>
    <w:sectPr w:rsidR="00DC0CC8" w:rsidRPr="00BA3A39" w:rsidSect="004F59FE">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1D8C" w14:textId="77777777" w:rsidR="00A407CA" w:rsidRDefault="00A407CA" w:rsidP="00EB1BB1">
      <w:pPr>
        <w:spacing w:after="0" w:line="240" w:lineRule="auto"/>
      </w:pPr>
      <w:r>
        <w:separator/>
      </w:r>
    </w:p>
  </w:endnote>
  <w:endnote w:type="continuationSeparator" w:id="0">
    <w:p w14:paraId="739F34A0" w14:textId="77777777" w:rsidR="00A407CA" w:rsidRDefault="00A407CA" w:rsidP="00EB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63943597"/>
      <w:docPartObj>
        <w:docPartGallery w:val="Page Numbers (Bottom of Page)"/>
        <w:docPartUnique/>
      </w:docPartObj>
    </w:sdtPr>
    <w:sdtEndPr>
      <w:rPr>
        <w:color w:val="7F7F7F" w:themeColor="background1" w:themeShade="7F"/>
        <w:spacing w:val="60"/>
      </w:rPr>
    </w:sdtEndPr>
    <w:sdtContent>
      <w:p w14:paraId="4162EE56" w14:textId="3E65D453" w:rsidR="00753FE3" w:rsidRPr="00A34940" w:rsidRDefault="00A34940" w:rsidP="00A34940">
        <w:pPr>
          <w:pStyle w:val="Footer"/>
          <w:pBdr>
            <w:top w:val="single" w:sz="4" w:space="1" w:color="D9D9D9" w:themeColor="background1" w:themeShade="D9"/>
          </w:pBdr>
          <w:jc w:val="right"/>
          <w:rPr>
            <w:sz w:val="20"/>
          </w:rPr>
        </w:pPr>
        <w:r w:rsidRPr="00DC0CC8">
          <w:rPr>
            <w:sz w:val="20"/>
          </w:rPr>
          <w:fldChar w:fldCharType="begin"/>
        </w:r>
        <w:r w:rsidRPr="00DC0CC8">
          <w:rPr>
            <w:sz w:val="20"/>
          </w:rPr>
          <w:instrText xml:space="preserve"> PAGE   \* MERGEFORMAT </w:instrText>
        </w:r>
        <w:r w:rsidRPr="00DC0CC8">
          <w:rPr>
            <w:sz w:val="20"/>
          </w:rPr>
          <w:fldChar w:fldCharType="separate"/>
        </w:r>
        <w:r>
          <w:rPr>
            <w:sz w:val="20"/>
          </w:rPr>
          <w:t>1</w:t>
        </w:r>
        <w:r w:rsidRPr="00DC0CC8">
          <w:rPr>
            <w:noProof/>
            <w:sz w:val="20"/>
          </w:rPr>
          <w:fldChar w:fldCharType="end"/>
        </w:r>
        <w:r w:rsidRPr="00DC0CC8">
          <w:rPr>
            <w:sz w:val="20"/>
          </w:rPr>
          <w:t xml:space="preserve"> | </w:t>
        </w:r>
        <w:r w:rsidRPr="00DC0CC8">
          <w:rPr>
            <w:color w:val="7F7F7F" w:themeColor="background1" w:themeShade="7F"/>
            <w:spacing w:val="60"/>
            <w:sz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8025" w14:textId="77777777" w:rsidR="00A407CA" w:rsidRDefault="00A407CA" w:rsidP="00EB1BB1">
      <w:pPr>
        <w:spacing w:after="0" w:line="240" w:lineRule="auto"/>
      </w:pPr>
      <w:r>
        <w:separator/>
      </w:r>
    </w:p>
  </w:footnote>
  <w:footnote w:type="continuationSeparator" w:id="0">
    <w:p w14:paraId="1A8E43DE" w14:textId="77777777" w:rsidR="00A407CA" w:rsidRDefault="00A407CA" w:rsidP="00EB1BB1">
      <w:pPr>
        <w:spacing w:after="0" w:line="240" w:lineRule="auto"/>
      </w:pPr>
      <w:r>
        <w:continuationSeparator/>
      </w:r>
    </w:p>
  </w:footnote>
  <w:footnote w:id="1">
    <w:p w14:paraId="6736D183" w14:textId="77777777" w:rsidR="00020A32" w:rsidRPr="00020A32" w:rsidRDefault="00020A32" w:rsidP="00020A32">
      <w:pPr>
        <w:pStyle w:val="FootnoteText"/>
        <w:jc w:val="both"/>
        <w:rPr>
          <w:rFonts w:ascii="Gill Sans MT" w:hAnsi="Gill Sans MT"/>
        </w:rPr>
      </w:pPr>
      <w:r w:rsidRPr="00375A9F">
        <w:rPr>
          <w:rStyle w:val="FootnoteReference"/>
          <w:rFonts w:ascii="Gill Sans MT" w:hAnsi="Gill Sans MT"/>
        </w:rPr>
        <w:footnoteRef/>
      </w:r>
      <w:r w:rsidRPr="00375A9F">
        <w:rPr>
          <w:rFonts w:ascii="Gill Sans MT" w:hAnsi="Gill Sans MT"/>
        </w:rPr>
        <w:t xml:space="preserve"> </w:t>
      </w:r>
      <w:r w:rsidRPr="00020A32">
        <w:rPr>
          <w:rFonts w:ascii="Gill Sans MT" w:hAnsi="Gill Sans MT" w:cs="Times New Roman"/>
        </w:rPr>
        <w:t>Which institution/organization the STTA</w:t>
      </w:r>
      <w:r w:rsidRPr="00020A32">
        <w:rPr>
          <w:rFonts w:ascii="Gill Sans MT" w:hAnsi="Gill Sans MT"/>
        </w:rPr>
        <w:t>/Resource person/speaker/local committee/Interpreter/Trainer</w:t>
      </w:r>
      <w:r w:rsidRPr="00020A32">
        <w:rPr>
          <w:rFonts w:ascii="Gill Sans MT" w:hAnsi="Gill Sans MT" w:cs="Times New Roman"/>
        </w:rPr>
        <w:t xml:space="preserve"> will work with (except SEGAR)?</w:t>
      </w:r>
    </w:p>
  </w:footnote>
  <w:footnote w:id="2">
    <w:p w14:paraId="3ED2D8FF" w14:textId="77777777" w:rsidR="00020A32" w:rsidRPr="00375A9F" w:rsidRDefault="00020A32" w:rsidP="00020A32">
      <w:pPr>
        <w:pStyle w:val="FootnoteText"/>
        <w:jc w:val="both"/>
        <w:rPr>
          <w:rFonts w:ascii="Gill Sans MT" w:hAnsi="Gill Sans MT"/>
        </w:rPr>
      </w:pPr>
      <w:r w:rsidRPr="00020A32">
        <w:rPr>
          <w:rStyle w:val="FootnoteReference"/>
          <w:rFonts w:ascii="Gill Sans MT" w:hAnsi="Gill Sans MT"/>
        </w:rPr>
        <w:footnoteRef/>
      </w:r>
      <w:r w:rsidRPr="00020A32">
        <w:rPr>
          <w:rFonts w:ascii="Gill Sans MT" w:hAnsi="Gill Sans MT"/>
        </w:rPr>
        <w:t xml:space="preserve"> </w:t>
      </w:r>
      <w:r w:rsidRPr="00020A32">
        <w:rPr>
          <w:rFonts w:ascii="Gill Sans MT" w:hAnsi="Gill Sans MT" w:cs="Times New Roman"/>
        </w:rPr>
        <w:t>What will be generated by the STTA</w:t>
      </w:r>
      <w:r w:rsidRPr="00020A32">
        <w:rPr>
          <w:rFonts w:ascii="Gill Sans MT" w:hAnsi="Gill Sans MT"/>
        </w:rPr>
        <w:t>/Resource person/speaker/local committee/Interpreter/Trainer</w:t>
      </w:r>
      <w:r w:rsidRPr="00020A32">
        <w:rPr>
          <w:rFonts w:ascii="Gill Sans MT" w:hAnsi="Gill Sans MT" w:cs="Times New Roman"/>
        </w:rPr>
        <w:t xml:space="preserve"> (</w:t>
      </w:r>
      <w:proofErr w:type="gramStart"/>
      <w:r w:rsidRPr="00020A32">
        <w:rPr>
          <w:rFonts w:ascii="Gill Sans MT" w:hAnsi="Gill Sans MT" w:cs="Times New Roman"/>
        </w:rPr>
        <w:t>i.e.</w:t>
      </w:r>
      <w:proofErr w:type="gramEnd"/>
      <w:r w:rsidRPr="00020A32">
        <w:rPr>
          <w:rFonts w:ascii="Gill Sans MT" w:hAnsi="Gill Sans MT" w:cs="Times New Roman"/>
        </w:rPr>
        <w:t xml:space="preserve"> meeting notes, draft bill and academic paper, thematic paper, advocacy strategy, journalist publications, etc.). 1 (one) deliverable can be produced from several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225F" w14:textId="77777777" w:rsidR="00C72551" w:rsidRPr="00690F09" w:rsidRDefault="00C72551" w:rsidP="00C72551">
    <w:pPr>
      <w:pStyle w:val="Header"/>
      <w:tabs>
        <w:tab w:val="clear" w:pos="4680"/>
        <w:tab w:val="clear" w:pos="9360"/>
      </w:tabs>
      <w:jc w:val="center"/>
      <w:rPr>
        <w:rFonts w:ascii="Gill Sans MT" w:hAnsi="Gill Sans MT"/>
        <w:sz w:val="32"/>
        <w:szCs w:val="32"/>
      </w:rPr>
    </w:pPr>
    <w:bookmarkStart w:id="0" w:name="_Hlk76034457"/>
    <w:bookmarkStart w:id="1" w:name="_Hlk76034458"/>
    <w:r>
      <w:rPr>
        <w:rFonts w:ascii="Gill Sans MT" w:hAnsi="Gill Sans MT"/>
        <w:sz w:val="32"/>
        <w:szCs w:val="32"/>
      </w:rPr>
      <w:t xml:space="preserve">Indonesia </w:t>
    </w:r>
    <w:r w:rsidRPr="00690F09">
      <w:rPr>
        <w:rFonts w:ascii="Gill Sans MT" w:hAnsi="Gill Sans MT"/>
        <w:sz w:val="32"/>
        <w:szCs w:val="32"/>
      </w:rPr>
      <w:t>SEGAR</w:t>
    </w:r>
  </w:p>
  <w:p w14:paraId="4A3F632A" w14:textId="77777777" w:rsidR="00C72551" w:rsidRPr="00EA0D10" w:rsidRDefault="00C72551" w:rsidP="00C72551">
    <w:pPr>
      <w:pStyle w:val="Header"/>
      <w:tabs>
        <w:tab w:val="clear" w:pos="4680"/>
        <w:tab w:val="clear" w:pos="9360"/>
      </w:tabs>
      <w:jc w:val="center"/>
      <w:rPr>
        <w:rFonts w:ascii="Gill Sans MT" w:hAnsi="Gill Sans MT"/>
        <w:sz w:val="36"/>
        <w:szCs w:val="36"/>
      </w:rPr>
    </w:pPr>
    <w:r>
      <w:rPr>
        <w:color w:val="404040"/>
        <w:lang w:eastAsia="en-ID"/>
      </w:rPr>
      <w:t>(USAID Sustainable Environmental Governance Across Regions)</w:t>
    </w:r>
    <w:bookmarkEnd w:id="0"/>
    <w:bookmarkEnd w:id="1"/>
  </w:p>
  <w:p w14:paraId="3C5368C8" w14:textId="77777777" w:rsidR="00C72551" w:rsidRDefault="00C72551" w:rsidP="00C72551">
    <w:pPr>
      <w:pStyle w:val="Header"/>
      <w:tabs>
        <w:tab w:val="clear" w:pos="4680"/>
        <w:tab w:val="clear" w:pos="9360"/>
      </w:tabs>
    </w:pPr>
    <w:r>
      <w:tab/>
    </w:r>
    <w:r>
      <w:tab/>
    </w:r>
    <w:r>
      <w:tab/>
    </w:r>
    <w:r>
      <w:tab/>
    </w:r>
    <w:r>
      <w:tab/>
    </w:r>
    <w:r>
      <w:tab/>
    </w:r>
    <w:r>
      <w:tab/>
    </w:r>
    <w:r>
      <w:tab/>
    </w:r>
    <w:r>
      <w:tab/>
    </w:r>
    <w:r>
      <w:tab/>
    </w:r>
    <w:r>
      <w:tab/>
    </w:r>
  </w:p>
  <w:p w14:paraId="26BA9B23" w14:textId="17D23626" w:rsidR="00753FE3" w:rsidRDefault="00753FE3" w:rsidP="00B024AE">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920"/>
    <w:multiLevelType w:val="hybridMultilevel"/>
    <w:tmpl w:val="C69A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D514B"/>
    <w:multiLevelType w:val="hybridMultilevel"/>
    <w:tmpl w:val="D7BE3F88"/>
    <w:lvl w:ilvl="0" w:tplc="BFA48B38">
      <w:start w:val="1"/>
      <w:numFmt w:val="bullet"/>
      <w:lvlText w:val="-"/>
      <w:lvlJc w:val="left"/>
      <w:pPr>
        <w:ind w:left="3960" w:hanging="360"/>
      </w:pPr>
      <w:rPr>
        <w:rFonts w:ascii="Times New Roman" w:eastAsiaTheme="minorHAnsi" w:hAnsi="Times New Roman" w:cs="Times New Roman" w:hint="default"/>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1960343A"/>
    <w:multiLevelType w:val="hybridMultilevel"/>
    <w:tmpl w:val="A678F670"/>
    <w:lvl w:ilvl="0" w:tplc="49349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6487D"/>
    <w:multiLevelType w:val="hybridMultilevel"/>
    <w:tmpl w:val="81B0DC7A"/>
    <w:lvl w:ilvl="0" w:tplc="3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9E780A"/>
    <w:multiLevelType w:val="hybridMultilevel"/>
    <w:tmpl w:val="F6B2C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CF7D2E"/>
    <w:multiLevelType w:val="hybridMultilevel"/>
    <w:tmpl w:val="C09A8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432AB"/>
    <w:multiLevelType w:val="hybridMultilevel"/>
    <w:tmpl w:val="0568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EC6FE5"/>
    <w:multiLevelType w:val="hybridMultilevel"/>
    <w:tmpl w:val="3C32A6E4"/>
    <w:lvl w:ilvl="0" w:tplc="AFF4CBC0">
      <w:start w:val="1"/>
      <w:numFmt w:val="bullet"/>
      <w:lvlText w:val=""/>
      <w:lvlJc w:val="left"/>
      <w:pPr>
        <w:ind w:left="720" w:hanging="360"/>
      </w:pPr>
      <w:rPr>
        <w:rFonts w:ascii="Symbol" w:eastAsia="Times New Roman" w:hAnsi="Symbo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365643AA"/>
    <w:multiLevelType w:val="hybridMultilevel"/>
    <w:tmpl w:val="81366626"/>
    <w:lvl w:ilvl="0" w:tplc="8424DCF6">
      <w:start w:val="1"/>
      <w:numFmt w:val="decimal"/>
      <w:lvlText w:val="%1."/>
      <w:lvlJc w:val="left"/>
      <w:pPr>
        <w:ind w:left="720" w:hanging="360"/>
      </w:pPr>
      <w:rPr>
        <w:rFonts w:ascii="Garamond" w:hAnsi="Garamond"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85547"/>
    <w:multiLevelType w:val="hybridMultilevel"/>
    <w:tmpl w:val="794E0CE8"/>
    <w:lvl w:ilvl="0" w:tplc="49349C3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924216"/>
    <w:multiLevelType w:val="hybridMultilevel"/>
    <w:tmpl w:val="2BC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53065"/>
    <w:multiLevelType w:val="hybridMultilevel"/>
    <w:tmpl w:val="ADB2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85268F"/>
    <w:multiLevelType w:val="hybridMultilevel"/>
    <w:tmpl w:val="A4FA7932"/>
    <w:lvl w:ilvl="0" w:tplc="104ED2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86F48"/>
    <w:multiLevelType w:val="hybridMultilevel"/>
    <w:tmpl w:val="60F6356C"/>
    <w:lvl w:ilvl="0" w:tplc="BFA48B38">
      <w:start w:val="1"/>
      <w:numFmt w:val="bullet"/>
      <w:lvlText w:val="-"/>
      <w:lvlJc w:val="left"/>
      <w:pPr>
        <w:ind w:left="3060" w:hanging="360"/>
      </w:pPr>
      <w:rPr>
        <w:rFonts w:ascii="Times New Roman" w:eastAsiaTheme="minorHAnsi" w:hAnsi="Times New Roman" w:cs="Times New Roman" w:hint="default"/>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4C261F4E"/>
    <w:multiLevelType w:val="hybridMultilevel"/>
    <w:tmpl w:val="62EED1B2"/>
    <w:lvl w:ilvl="0" w:tplc="49349C34">
      <w:numFmt w:val="bullet"/>
      <w:lvlText w:val="-"/>
      <w:lvlJc w:val="left"/>
      <w:pPr>
        <w:ind w:left="528" w:hanging="360"/>
      </w:pPr>
      <w:rPr>
        <w:rFonts w:ascii="Calibri" w:eastAsiaTheme="minorHAnsi" w:hAnsi="Calibri" w:cs="Calibri"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5" w15:restartNumberingAfterBreak="0">
    <w:nsid w:val="4FB6465B"/>
    <w:multiLevelType w:val="hybridMultilevel"/>
    <w:tmpl w:val="D69844A4"/>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0C484B"/>
    <w:multiLevelType w:val="hybridMultilevel"/>
    <w:tmpl w:val="1688D4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6C34134"/>
    <w:multiLevelType w:val="hybridMultilevel"/>
    <w:tmpl w:val="6456AF24"/>
    <w:lvl w:ilvl="0" w:tplc="A8DEC76E">
      <w:numFmt w:val="bullet"/>
      <w:lvlText w:val=""/>
      <w:lvlJc w:val="left"/>
      <w:pPr>
        <w:ind w:left="1400" w:hanging="361"/>
      </w:pPr>
      <w:rPr>
        <w:rFonts w:ascii="Symbol" w:eastAsia="Symbol" w:hAnsi="Symbol" w:cs="Symbol" w:hint="default"/>
        <w:b w:val="0"/>
        <w:bCs w:val="0"/>
        <w:i w:val="0"/>
        <w:iCs w:val="0"/>
        <w:w w:val="99"/>
        <w:sz w:val="20"/>
        <w:szCs w:val="20"/>
      </w:rPr>
    </w:lvl>
    <w:lvl w:ilvl="1" w:tplc="73003F12">
      <w:numFmt w:val="bullet"/>
      <w:lvlText w:val="•"/>
      <w:lvlJc w:val="left"/>
      <w:pPr>
        <w:ind w:left="2388" w:hanging="361"/>
      </w:pPr>
      <w:rPr>
        <w:rFonts w:hint="default"/>
      </w:rPr>
    </w:lvl>
    <w:lvl w:ilvl="2" w:tplc="05726042">
      <w:numFmt w:val="bullet"/>
      <w:lvlText w:val="•"/>
      <w:lvlJc w:val="left"/>
      <w:pPr>
        <w:ind w:left="3377" w:hanging="361"/>
      </w:pPr>
      <w:rPr>
        <w:rFonts w:hint="default"/>
      </w:rPr>
    </w:lvl>
    <w:lvl w:ilvl="3" w:tplc="1C925E7E">
      <w:numFmt w:val="bullet"/>
      <w:lvlText w:val="•"/>
      <w:lvlJc w:val="left"/>
      <w:pPr>
        <w:ind w:left="4366" w:hanging="361"/>
      </w:pPr>
      <w:rPr>
        <w:rFonts w:hint="default"/>
      </w:rPr>
    </w:lvl>
    <w:lvl w:ilvl="4" w:tplc="6974040C">
      <w:numFmt w:val="bullet"/>
      <w:lvlText w:val="•"/>
      <w:lvlJc w:val="left"/>
      <w:pPr>
        <w:ind w:left="5355" w:hanging="361"/>
      </w:pPr>
      <w:rPr>
        <w:rFonts w:hint="default"/>
      </w:rPr>
    </w:lvl>
    <w:lvl w:ilvl="5" w:tplc="79C60482">
      <w:numFmt w:val="bullet"/>
      <w:lvlText w:val="•"/>
      <w:lvlJc w:val="left"/>
      <w:pPr>
        <w:ind w:left="6344" w:hanging="361"/>
      </w:pPr>
      <w:rPr>
        <w:rFonts w:hint="default"/>
      </w:rPr>
    </w:lvl>
    <w:lvl w:ilvl="6" w:tplc="3048B82E">
      <w:numFmt w:val="bullet"/>
      <w:lvlText w:val="•"/>
      <w:lvlJc w:val="left"/>
      <w:pPr>
        <w:ind w:left="7333" w:hanging="361"/>
      </w:pPr>
      <w:rPr>
        <w:rFonts w:hint="default"/>
      </w:rPr>
    </w:lvl>
    <w:lvl w:ilvl="7" w:tplc="37D0AA58">
      <w:numFmt w:val="bullet"/>
      <w:lvlText w:val="•"/>
      <w:lvlJc w:val="left"/>
      <w:pPr>
        <w:ind w:left="8322" w:hanging="361"/>
      </w:pPr>
      <w:rPr>
        <w:rFonts w:hint="default"/>
      </w:rPr>
    </w:lvl>
    <w:lvl w:ilvl="8" w:tplc="74C4E4BA">
      <w:numFmt w:val="bullet"/>
      <w:lvlText w:val="•"/>
      <w:lvlJc w:val="left"/>
      <w:pPr>
        <w:ind w:left="9311" w:hanging="361"/>
      </w:pPr>
      <w:rPr>
        <w:rFonts w:hint="default"/>
      </w:rPr>
    </w:lvl>
  </w:abstractNum>
  <w:abstractNum w:abstractNumId="18" w15:restartNumberingAfterBreak="0">
    <w:nsid w:val="577D0D10"/>
    <w:multiLevelType w:val="hybridMultilevel"/>
    <w:tmpl w:val="DC4289B8"/>
    <w:lvl w:ilvl="0" w:tplc="F0905D3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5A3CAC"/>
    <w:multiLevelType w:val="multilevel"/>
    <w:tmpl w:val="82CA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4C4BA2"/>
    <w:multiLevelType w:val="hybridMultilevel"/>
    <w:tmpl w:val="7292EB6C"/>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21" w15:restartNumberingAfterBreak="0">
    <w:nsid w:val="61233AF3"/>
    <w:multiLevelType w:val="multilevel"/>
    <w:tmpl w:val="8F0C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A967A6"/>
    <w:multiLevelType w:val="hybridMultilevel"/>
    <w:tmpl w:val="5750044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B4027"/>
    <w:multiLevelType w:val="hybridMultilevel"/>
    <w:tmpl w:val="928EBA3E"/>
    <w:lvl w:ilvl="0" w:tplc="04090019">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72080"/>
    <w:multiLevelType w:val="hybridMultilevel"/>
    <w:tmpl w:val="73AAB6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8F66BDD"/>
    <w:multiLevelType w:val="hybridMultilevel"/>
    <w:tmpl w:val="BB9E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C6B32"/>
    <w:multiLevelType w:val="hybridMultilevel"/>
    <w:tmpl w:val="3B8E2932"/>
    <w:lvl w:ilvl="0" w:tplc="49349C3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7FA0E2D"/>
    <w:multiLevelType w:val="hybridMultilevel"/>
    <w:tmpl w:val="F17E26B0"/>
    <w:lvl w:ilvl="0" w:tplc="49349C34">
      <w:numFmt w:val="bullet"/>
      <w:lvlText w:val="-"/>
      <w:lvlJc w:val="left"/>
      <w:pPr>
        <w:ind w:left="528" w:hanging="360"/>
      </w:pPr>
      <w:rPr>
        <w:rFonts w:ascii="Calibri" w:eastAsiaTheme="minorHAnsi" w:hAnsi="Calibri" w:cs="Calibri"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8" w15:restartNumberingAfterBreak="0">
    <w:nsid w:val="7D1153DE"/>
    <w:multiLevelType w:val="hybridMultilevel"/>
    <w:tmpl w:val="1F6CF18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6172975">
    <w:abstractNumId w:val="5"/>
  </w:num>
  <w:num w:numId="2" w16cid:durableId="1775664097">
    <w:abstractNumId w:val="1"/>
  </w:num>
  <w:num w:numId="3" w16cid:durableId="1695033623">
    <w:abstractNumId w:val="0"/>
  </w:num>
  <w:num w:numId="4" w16cid:durableId="1264067215">
    <w:abstractNumId w:val="25"/>
  </w:num>
  <w:num w:numId="5" w16cid:durableId="1535731662">
    <w:abstractNumId w:val="11"/>
  </w:num>
  <w:num w:numId="6" w16cid:durableId="545604947">
    <w:abstractNumId w:val="10"/>
  </w:num>
  <w:num w:numId="7" w16cid:durableId="161044700">
    <w:abstractNumId w:val="22"/>
  </w:num>
  <w:num w:numId="8" w16cid:durableId="803424721">
    <w:abstractNumId w:val="23"/>
  </w:num>
  <w:num w:numId="9" w16cid:durableId="636183444">
    <w:abstractNumId w:val="13"/>
  </w:num>
  <w:num w:numId="10" w16cid:durableId="1280186530">
    <w:abstractNumId w:val="8"/>
  </w:num>
  <w:num w:numId="11" w16cid:durableId="2080323589">
    <w:abstractNumId w:val="4"/>
  </w:num>
  <w:num w:numId="12" w16cid:durableId="649947528">
    <w:abstractNumId w:val="12"/>
  </w:num>
  <w:num w:numId="13" w16cid:durableId="773017332">
    <w:abstractNumId w:val="27"/>
  </w:num>
  <w:num w:numId="14" w16cid:durableId="1656686289">
    <w:abstractNumId w:val="9"/>
  </w:num>
  <w:num w:numId="15" w16cid:durableId="61148391">
    <w:abstractNumId w:val="19"/>
  </w:num>
  <w:num w:numId="16" w16cid:durableId="948010516">
    <w:abstractNumId w:val="28"/>
  </w:num>
  <w:num w:numId="17" w16cid:durableId="505367775">
    <w:abstractNumId w:val="14"/>
  </w:num>
  <w:num w:numId="18" w16cid:durableId="1907104106">
    <w:abstractNumId w:val="7"/>
  </w:num>
  <w:num w:numId="19" w16cid:durableId="271864203">
    <w:abstractNumId w:val="2"/>
  </w:num>
  <w:num w:numId="20" w16cid:durableId="594946261">
    <w:abstractNumId w:val="3"/>
  </w:num>
  <w:num w:numId="21" w16cid:durableId="2108189192">
    <w:abstractNumId w:val="21"/>
  </w:num>
  <w:num w:numId="22" w16cid:durableId="1999072140">
    <w:abstractNumId w:val="6"/>
  </w:num>
  <w:num w:numId="23" w16cid:durableId="709839296">
    <w:abstractNumId w:val="26"/>
  </w:num>
  <w:num w:numId="24" w16cid:durableId="1603341487">
    <w:abstractNumId w:val="16"/>
  </w:num>
  <w:num w:numId="25" w16cid:durableId="1608850381">
    <w:abstractNumId w:val="24"/>
  </w:num>
  <w:num w:numId="26" w16cid:durableId="762185170">
    <w:abstractNumId w:val="18"/>
  </w:num>
  <w:num w:numId="27" w16cid:durableId="297414302">
    <w:abstractNumId w:val="15"/>
  </w:num>
  <w:num w:numId="28" w16cid:durableId="343165982">
    <w:abstractNumId w:val="17"/>
  </w:num>
  <w:num w:numId="29" w16cid:durableId="17148409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4D"/>
    <w:rsid w:val="000015F5"/>
    <w:rsid w:val="000063F3"/>
    <w:rsid w:val="00007341"/>
    <w:rsid w:val="00020A32"/>
    <w:rsid w:val="00035A07"/>
    <w:rsid w:val="00075649"/>
    <w:rsid w:val="00080C67"/>
    <w:rsid w:val="00091DA2"/>
    <w:rsid w:val="000920D0"/>
    <w:rsid w:val="000A0F6D"/>
    <w:rsid w:val="000A5A6C"/>
    <w:rsid w:val="000B04C5"/>
    <w:rsid w:val="000D6659"/>
    <w:rsid w:val="000F13C4"/>
    <w:rsid w:val="000F1CAC"/>
    <w:rsid w:val="00102904"/>
    <w:rsid w:val="001340B8"/>
    <w:rsid w:val="001358C4"/>
    <w:rsid w:val="001403B4"/>
    <w:rsid w:val="0017752D"/>
    <w:rsid w:val="001C6075"/>
    <w:rsid w:val="00221E3F"/>
    <w:rsid w:val="00234150"/>
    <w:rsid w:val="00235968"/>
    <w:rsid w:val="00260394"/>
    <w:rsid w:val="002654EA"/>
    <w:rsid w:val="002751BD"/>
    <w:rsid w:val="002908CE"/>
    <w:rsid w:val="00292366"/>
    <w:rsid w:val="00293390"/>
    <w:rsid w:val="00293F7F"/>
    <w:rsid w:val="002B7895"/>
    <w:rsid w:val="002C1447"/>
    <w:rsid w:val="002D4F8D"/>
    <w:rsid w:val="002D6531"/>
    <w:rsid w:val="00302989"/>
    <w:rsid w:val="003322F4"/>
    <w:rsid w:val="0033774F"/>
    <w:rsid w:val="00375A9F"/>
    <w:rsid w:val="00390EBB"/>
    <w:rsid w:val="003C607D"/>
    <w:rsid w:val="003D0925"/>
    <w:rsid w:val="00401D7B"/>
    <w:rsid w:val="00404065"/>
    <w:rsid w:val="00416666"/>
    <w:rsid w:val="00461560"/>
    <w:rsid w:val="00472017"/>
    <w:rsid w:val="00484FB0"/>
    <w:rsid w:val="00486577"/>
    <w:rsid w:val="0049107A"/>
    <w:rsid w:val="00491E1D"/>
    <w:rsid w:val="004F59FE"/>
    <w:rsid w:val="00516E75"/>
    <w:rsid w:val="00534E1C"/>
    <w:rsid w:val="0055028D"/>
    <w:rsid w:val="005535D1"/>
    <w:rsid w:val="00555D9B"/>
    <w:rsid w:val="00567C5C"/>
    <w:rsid w:val="00592175"/>
    <w:rsid w:val="005B42A6"/>
    <w:rsid w:val="005C64C1"/>
    <w:rsid w:val="00602254"/>
    <w:rsid w:val="006074AC"/>
    <w:rsid w:val="00637128"/>
    <w:rsid w:val="00665398"/>
    <w:rsid w:val="00681944"/>
    <w:rsid w:val="00685FDB"/>
    <w:rsid w:val="006951FF"/>
    <w:rsid w:val="006A0CD0"/>
    <w:rsid w:val="006F282E"/>
    <w:rsid w:val="0070418B"/>
    <w:rsid w:val="007134F4"/>
    <w:rsid w:val="00714E07"/>
    <w:rsid w:val="00730920"/>
    <w:rsid w:val="00740431"/>
    <w:rsid w:val="00740B04"/>
    <w:rsid w:val="00741955"/>
    <w:rsid w:val="00753FE3"/>
    <w:rsid w:val="0075409B"/>
    <w:rsid w:val="00755AA1"/>
    <w:rsid w:val="00766835"/>
    <w:rsid w:val="00773167"/>
    <w:rsid w:val="00776B6F"/>
    <w:rsid w:val="007932BE"/>
    <w:rsid w:val="007D707E"/>
    <w:rsid w:val="007E7B43"/>
    <w:rsid w:val="007F516A"/>
    <w:rsid w:val="007F6A2E"/>
    <w:rsid w:val="00887D0B"/>
    <w:rsid w:val="008D0A5B"/>
    <w:rsid w:val="008D1902"/>
    <w:rsid w:val="008F0EF4"/>
    <w:rsid w:val="008F3BD4"/>
    <w:rsid w:val="00905A2B"/>
    <w:rsid w:val="00921A9E"/>
    <w:rsid w:val="009225E8"/>
    <w:rsid w:val="009247E8"/>
    <w:rsid w:val="00925EB9"/>
    <w:rsid w:val="00935CA3"/>
    <w:rsid w:val="009435A8"/>
    <w:rsid w:val="00944EF9"/>
    <w:rsid w:val="0095568B"/>
    <w:rsid w:val="00977241"/>
    <w:rsid w:val="009A1D59"/>
    <w:rsid w:val="009A5788"/>
    <w:rsid w:val="009C69E4"/>
    <w:rsid w:val="009E3B16"/>
    <w:rsid w:val="009E485D"/>
    <w:rsid w:val="00A10178"/>
    <w:rsid w:val="00A3031F"/>
    <w:rsid w:val="00A34940"/>
    <w:rsid w:val="00A407CA"/>
    <w:rsid w:val="00A525F6"/>
    <w:rsid w:val="00A62C1A"/>
    <w:rsid w:val="00A71CC8"/>
    <w:rsid w:val="00A83606"/>
    <w:rsid w:val="00A909D9"/>
    <w:rsid w:val="00A913BB"/>
    <w:rsid w:val="00AA447C"/>
    <w:rsid w:val="00AA6986"/>
    <w:rsid w:val="00AC5279"/>
    <w:rsid w:val="00AD62D1"/>
    <w:rsid w:val="00B024AE"/>
    <w:rsid w:val="00B12C2C"/>
    <w:rsid w:val="00B2081A"/>
    <w:rsid w:val="00B3744B"/>
    <w:rsid w:val="00B47553"/>
    <w:rsid w:val="00B741F7"/>
    <w:rsid w:val="00B82D22"/>
    <w:rsid w:val="00BA0344"/>
    <w:rsid w:val="00BA3A39"/>
    <w:rsid w:val="00BD1214"/>
    <w:rsid w:val="00BD21F1"/>
    <w:rsid w:val="00BE2185"/>
    <w:rsid w:val="00C56169"/>
    <w:rsid w:val="00C61556"/>
    <w:rsid w:val="00C72551"/>
    <w:rsid w:val="00C73FC7"/>
    <w:rsid w:val="00C843A5"/>
    <w:rsid w:val="00C8460C"/>
    <w:rsid w:val="00CC72DE"/>
    <w:rsid w:val="00CD18A0"/>
    <w:rsid w:val="00CF690F"/>
    <w:rsid w:val="00D112A4"/>
    <w:rsid w:val="00D15A4E"/>
    <w:rsid w:val="00D45372"/>
    <w:rsid w:val="00D966F9"/>
    <w:rsid w:val="00DA6058"/>
    <w:rsid w:val="00DB4F64"/>
    <w:rsid w:val="00DC0CC8"/>
    <w:rsid w:val="00DD15C6"/>
    <w:rsid w:val="00E067E7"/>
    <w:rsid w:val="00E07C3F"/>
    <w:rsid w:val="00E230BB"/>
    <w:rsid w:val="00E66DFB"/>
    <w:rsid w:val="00E673D4"/>
    <w:rsid w:val="00E7719C"/>
    <w:rsid w:val="00E8555D"/>
    <w:rsid w:val="00E911D0"/>
    <w:rsid w:val="00E96903"/>
    <w:rsid w:val="00EB1BB1"/>
    <w:rsid w:val="00ED4D38"/>
    <w:rsid w:val="00ED796A"/>
    <w:rsid w:val="00ED7C27"/>
    <w:rsid w:val="00ED7F6A"/>
    <w:rsid w:val="00EF3035"/>
    <w:rsid w:val="00EF3091"/>
    <w:rsid w:val="00F02FC6"/>
    <w:rsid w:val="00F319A2"/>
    <w:rsid w:val="00F3433F"/>
    <w:rsid w:val="00F351E8"/>
    <w:rsid w:val="00F64DA9"/>
    <w:rsid w:val="00F72376"/>
    <w:rsid w:val="00F72E9E"/>
    <w:rsid w:val="00F7349D"/>
    <w:rsid w:val="00F972A2"/>
    <w:rsid w:val="00FA0630"/>
    <w:rsid w:val="00FA4122"/>
    <w:rsid w:val="00FA7675"/>
    <w:rsid w:val="00FC0EBD"/>
    <w:rsid w:val="00FC2839"/>
    <w:rsid w:val="00FD694D"/>
    <w:rsid w:val="00FF1A3D"/>
    <w:rsid w:val="077AEEE2"/>
    <w:rsid w:val="09C70B0F"/>
    <w:rsid w:val="0BF875AD"/>
    <w:rsid w:val="1359D018"/>
    <w:rsid w:val="17F28534"/>
    <w:rsid w:val="18BE69CF"/>
    <w:rsid w:val="18C89D9E"/>
    <w:rsid w:val="19B9361E"/>
    <w:rsid w:val="1A9405CF"/>
    <w:rsid w:val="1DCB0E42"/>
    <w:rsid w:val="2500FCDE"/>
    <w:rsid w:val="27BE62D9"/>
    <w:rsid w:val="2F5C3975"/>
    <w:rsid w:val="3022880A"/>
    <w:rsid w:val="3153EE1E"/>
    <w:rsid w:val="317350F5"/>
    <w:rsid w:val="32BD2904"/>
    <w:rsid w:val="3375112A"/>
    <w:rsid w:val="365D6FEB"/>
    <w:rsid w:val="37D2267B"/>
    <w:rsid w:val="399BF74A"/>
    <w:rsid w:val="39C36FF3"/>
    <w:rsid w:val="3B09FB03"/>
    <w:rsid w:val="3CF18365"/>
    <w:rsid w:val="3EF5FB83"/>
    <w:rsid w:val="3F4BEBAD"/>
    <w:rsid w:val="40327EA3"/>
    <w:rsid w:val="436A1F65"/>
    <w:rsid w:val="477FDC27"/>
    <w:rsid w:val="483D9088"/>
    <w:rsid w:val="4B2225DD"/>
    <w:rsid w:val="4E1CB1BC"/>
    <w:rsid w:val="52EFA3E0"/>
    <w:rsid w:val="54B06751"/>
    <w:rsid w:val="54B4EAE6"/>
    <w:rsid w:val="575A2578"/>
    <w:rsid w:val="5BF3FFFC"/>
    <w:rsid w:val="5F9D906C"/>
    <w:rsid w:val="62D5312E"/>
    <w:rsid w:val="65800677"/>
    <w:rsid w:val="68D0F0C2"/>
    <w:rsid w:val="6E7B962D"/>
    <w:rsid w:val="6FEE3737"/>
    <w:rsid w:val="7381581C"/>
    <w:rsid w:val="768DF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F675"/>
  <w15:chartTrackingRefBased/>
  <w15:docId w15:val="{088F40CB-6A29-4FB9-9F7C-E429078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B1"/>
  </w:style>
  <w:style w:type="paragraph" w:styleId="Footer">
    <w:name w:val="footer"/>
    <w:basedOn w:val="Normal"/>
    <w:link w:val="FooterChar"/>
    <w:uiPriority w:val="99"/>
    <w:unhideWhenUsed/>
    <w:rsid w:val="00EB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BB1"/>
  </w:style>
  <w:style w:type="paragraph" w:styleId="ListParagraph">
    <w:name w:val="List Paragraph"/>
    <w:aliases w:val="Ha"/>
    <w:basedOn w:val="Normal"/>
    <w:link w:val="ListParagraphChar"/>
    <w:uiPriority w:val="34"/>
    <w:qFormat/>
    <w:rsid w:val="00DC0CC8"/>
    <w:pPr>
      <w:ind w:left="720"/>
      <w:contextualSpacing/>
    </w:pPr>
  </w:style>
  <w:style w:type="character" w:customStyle="1" w:styleId="ListParagraphChar">
    <w:name w:val="List Paragraph Char"/>
    <w:aliases w:val="Ha Char"/>
    <w:basedOn w:val="DefaultParagraphFont"/>
    <w:link w:val="ListParagraph"/>
    <w:uiPriority w:val="34"/>
    <w:locked/>
    <w:rsid w:val="00DC0CC8"/>
  </w:style>
  <w:style w:type="table" w:styleId="TableGrid">
    <w:name w:val="Table Grid"/>
    <w:basedOn w:val="TableNormal"/>
    <w:uiPriority w:val="59"/>
    <w:rsid w:val="00DC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5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D9B"/>
    <w:rPr>
      <w:sz w:val="20"/>
      <w:szCs w:val="20"/>
    </w:rPr>
  </w:style>
  <w:style w:type="character" w:styleId="FootnoteReference">
    <w:name w:val="footnote reference"/>
    <w:basedOn w:val="DefaultParagraphFont"/>
    <w:uiPriority w:val="99"/>
    <w:semiHidden/>
    <w:unhideWhenUsed/>
    <w:rsid w:val="00555D9B"/>
    <w:rPr>
      <w:vertAlign w:val="superscript"/>
    </w:rPr>
  </w:style>
  <w:style w:type="paragraph" w:styleId="BalloonText">
    <w:name w:val="Balloon Text"/>
    <w:basedOn w:val="Normal"/>
    <w:link w:val="BalloonTextChar"/>
    <w:uiPriority w:val="99"/>
    <w:semiHidden/>
    <w:unhideWhenUsed/>
    <w:rsid w:val="004F5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FE"/>
    <w:rPr>
      <w:rFonts w:ascii="Segoe UI" w:hAnsi="Segoe UI" w:cs="Segoe UI"/>
      <w:sz w:val="18"/>
      <w:szCs w:val="18"/>
    </w:rPr>
  </w:style>
  <w:style w:type="character" w:styleId="CommentReference">
    <w:name w:val="annotation reference"/>
    <w:basedOn w:val="DefaultParagraphFont"/>
    <w:uiPriority w:val="99"/>
    <w:semiHidden/>
    <w:unhideWhenUsed/>
    <w:rsid w:val="003C607D"/>
    <w:rPr>
      <w:sz w:val="16"/>
      <w:szCs w:val="16"/>
    </w:rPr>
  </w:style>
  <w:style w:type="paragraph" w:styleId="CommentText">
    <w:name w:val="annotation text"/>
    <w:basedOn w:val="Normal"/>
    <w:link w:val="CommentTextChar"/>
    <w:uiPriority w:val="99"/>
    <w:unhideWhenUsed/>
    <w:rsid w:val="003C607D"/>
    <w:pPr>
      <w:spacing w:line="240" w:lineRule="auto"/>
    </w:pPr>
    <w:rPr>
      <w:sz w:val="20"/>
      <w:szCs w:val="20"/>
    </w:rPr>
  </w:style>
  <w:style w:type="character" w:customStyle="1" w:styleId="CommentTextChar">
    <w:name w:val="Comment Text Char"/>
    <w:basedOn w:val="DefaultParagraphFont"/>
    <w:link w:val="CommentText"/>
    <w:uiPriority w:val="99"/>
    <w:rsid w:val="003C607D"/>
    <w:rPr>
      <w:sz w:val="20"/>
      <w:szCs w:val="20"/>
    </w:rPr>
  </w:style>
  <w:style w:type="paragraph" w:styleId="CommentSubject">
    <w:name w:val="annotation subject"/>
    <w:basedOn w:val="CommentText"/>
    <w:next w:val="CommentText"/>
    <w:link w:val="CommentSubjectChar"/>
    <w:uiPriority w:val="99"/>
    <w:semiHidden/>
    <w:unhideWhenUsed/>
    <w:rsid w:val="003C607D"/>
    <w:rPr>
      <w:b/>
      <w:bCs/>
    </w:rPr>
  </w:style>
  <w:style w:type="character" w:customStyle="1" w:styleId="CommentSubjectChar">
    <w:name w:val="Comment Subject Char"/>
    <w:basedOn w:val="CommentTextChar"/>
    <w:link w:val="CommentSubject"/>
    <w:uiPriority w:val="99"/>
    <w:semiHidden/>
    <w:rsid w:val="003C607D"/>
    <w:rPr>
      <w:b/>
      <w:bCs/>
      <w:sz w:val="20"/>
      <w:szCs w:val="20"/>
    </w:rPr>
  </w:style>
  <w:style w:type="character" w:customStyle="1" w:styleId="normaltextrun">
    <w:name w:val="normaltextrun"/>
    <w:basedOn w:val="DefaultParagraphFont"/>
    <w:rsid w:val="00925EB9"/>
  </w:style>
  <w:style w:type="character" w:customStyle="1" w:styleId="eop">
    <w:name w:val="eop"/>
    <w:basedOn w:val="DefaultParagraphFont"/>
    <w:rsid w:val="00925EB9"/>
  </w:style>
  <w:style w:type="paragraph" w:styleId="Revision">
    <w:name w:val="Revision"/>
    <w:hidden/>
    <w:uiPriority w:val="99"/>
    <w:semiHidden/>
    <w:rsid w:val="008D1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lcf76f155ced4ddcb4097134ff3c332f xmlns="25c94fcc-1a1c-41fd-9a80-3d1a8958e0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Project Office Administration" ma:contentTypeID="0x0101008DA58B5CA681664FAB24816C56F4108506001BCCD48D86111D4A964AE32AF0F96AEF" ma:contentTypeVersion="23" ma:contentTypeDescription="Project Office Administration" ma:contentTypeScope="" ma:versionID="25cfd5573c9e665cac0e54ccd6bbf2a7">
  <xsd:schema xmlns:xsd="http://www.w3.org/2001/XMLSchema" xmlns:xs="http://www.w3.org/2001/XMLSchema" xmlns:p="http://schemas.microsoft.com/office/2006/metadata/properties" xmlns:ns2="8d7096d6-fc66-4344-9e3f-2445529a09f6" xmlns:ns4="25c94fcc-1a1c-41fd-9a80-3d1a8958e0d3" xmlns:ns5="4b5bbecf-1dbb-4743-9668-9890082026a5" targetNamespace="http://schemas.microsoft.com/office/2006/metadata/properties" ma:root="true" ma:fieldsID="9d196ea9c7d0ac4540b6b96311e609a3" ns2:_="" ns4:_="" ns5:_="">
    <xsd:import namespace="8d7096d6-fc66-4344-9e3f-2445529a09f6"/>
    <xsd:import namespace="25c94fcc-1a1c-41fd-9a80-3d1a8958e0d3"/>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lcf76f155ced4ddcb4097134ff3c332f"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cffdc2-c025-4968-9506-3ad95228732e}" ma:internalName="TaxCatchAll" ma:showField="CatchAllData" ma:web="c556951b-9add-4267-af74-3c9ff9377a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cffdc2-c025-4968-9506-3ad95228732e}" ma:internalName="TaxCatchAllLabel" ma:readOnly="true" ma:showField="CatchAllDataLabel" ma:web="c556951b-9add-4267-af74-3c9ff9377a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c94fcc-1a1c-41fd-9a80-3d1a8958e0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2e118f-d533-465d-b5ca-7beed2256e09" ContentTypeId="0x0101008DA58B5CA681664FAB24816C56F410850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49FC-0849-441B-997F-AD3CBA45792F}">
  <ds:schemaRefs>
    <ds:schemaRef ds:uri="http://schemas.microsoft.com/office/2006/metadata/properties"/>
    <ds:schemaRef ds:uri="http://schemas.microsoft.com/office/infopath/2007/PartnerControls"/>
    <ds:schemaRef ds:uri="8d7096d6-fc66-4344-9e3f-2445529a09f6"/>
    <ds:schemaRef ds:uri="25c94fcc-1a1c-41fd-9a80-3d1a8958e0d3"/>
  </ds:schemaRefs>
</ds:datastoreItem>
</file>

<file path=customXml/itemProps2.xml><?xml version="1.0" encoding="utf-8"?>
<ds:datastoreItem xmlns:ds="http://schemas.openxmlformats.org/officeDocument/2006/customXml" ds:itemID="{3BF8B849-608D-4EEA-8D01-5903B0426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25c94fcc-1a1c-41fd-9a80-3d1a8958e0d3"/>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6BB55-A515-490B-9AA6-4241A611BC6E}">
  <ds:schemaRefs>
    <ds:schemaRef ds:uri="Microsoft.SharePoint.Taxonomy.ContentTypeSync"/>
  </ds:schemaRefs>
</ds:datastoreItem>
</file>

<file path=customXml/itemProps4.xml><?xml version="1.0" encoding="utf-8"?>
<ds:datastoreItem xmlns:ds="http://schemas.openxmlformats.org/officeDocument/2006/customXml" ds:itemID="{FAC7E60A-EF95-4E39-A9C9-6A95F87BC162}">
  <ds:schemaRefs>
    <ds:schemaRef ds:uri="http://schemas.microsoft.com/sharepoint/v3/contenttype/forms"/>
  </ds:schemaRefs>
</ds:datastoreItem>
</file>

<file path=customXml/itemProps5.xml><?xml version="1.0" encoding="utf-8"?>
<ds:datastoreItem xmlns:ds="http://schemas.openxmlformats.org/officeDocument/2006/customXml" ds:itemID="{4F61BA41-7B2A-4A45-90F2-C7286495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1321</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Symantha Holben</dc:creator>
  <cp:keywords/>
  <dc:description/>
  <cp:lastModifiedBy>Pocut Meutia</cp:lastModifiedBy>
  <cp:revision>2</cp:revision>
  <cp:lastPrinted>2018-11-06T03:15:00Z</cp:lastPrinted>
  <dcterms:created xsi:type="dcterms:W3CDTF">2023-03-16T07:25:00Z</dcterms:created>
  <dcterms:modified xsi:type="dcterms:W3CDTF">2023-03-16T07:25:00Z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0x0101008DA58B5CA681664FAB24816C56F4108506001BCCD48D86111D4A964AE32AF0F96AEF</vt:lpwstr>
  </property>
  <property fmtid="{D5CDD505-2E9C-101B-9397-08002B2CF9AE}" pid="3" name="Project Document Type">
    <vt:lpwstr/>
  </property>
  <property fmtid="{D5CDD505-2E9C-101B-9397-08002B2CF9AE}" pid="4" name="MediaServiceImageTags">
    <vt:lpwstr/>
  </property>
</Properties>
</file>